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01" w:tblpY="147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4F084B" w:rsidTr="00655702">
        <w:trPr>
          <w:trHeight w:val="1835"/>
        </w:trPr>
        <w:tc>
          <w:tcPr>
            <w:tcW w:w="3085" w:type="dxa"/>
          </w:tcPr>
          <w:p w:rsidR="004F084B" w:rsidRDefault="009D3BEA" w:rsidP="0065570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99695</wp:posOffset>
                  </wp:positionV>
                  <wp:extent cx="1628775" cy="1051560"/>
                  <wp:effectExtent l="0" t="0" r="9525" b="0"/>
                  <wp:wrapThrough wrapText="bothSides">
                    <wp:wrapPolygon edited="0">
                      <wp:start x="0" y="0"/>
                      <wp:lineTo x="0" y="21130"/>
                      <wp:lineTo x="21474" y="21130"/>
                      <wp:lineTo x="2147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O Logo 2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4F084B" w:rsidRDefault="004F084B" w:rsidP="00655702"/>
          <w:p w:rsidR="004F084B" w:rsidRDefault="004F084B" w:rsidP="00655702">
            <w:pPr>
              <w:jc w:val="center"/>
            </w:pPr>
          </w:p>
          <w:p w:rsidR="00371569" w:rsidRPr="005341DC" w:rsidRDefault="008408A6" w:rsidP="00282A77">
            <w:pPr>
              <w:jc w:val="center"/>
              <w:rPr>
                <w:b/>
                <w:color w:val="323E4F" w:themeColor="text2" w:themeShade="BF"/>
                <w:sz w:val="44"/>
                <w:szCs w:val="44"/>
                <w:lang w:val="en-GB"/>
              </w:rPr>
            </w:pPr>
            <w:r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 xml:space="preserve">MPO </w:t>
            </w:r>
            <w:r w:rsidR="00474D86"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 xml:space="preserve">Orchestral </w:t>
            </w:r>
            <w:r w:rsidR="00C30543"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>Auditions 2019</w:t>
            </w:r>
            <w:r w:rsidR="005341DC"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 xml:space="preserve"> </w:t>
            </w:r>
          </w:p>
          <w:p w:rsidR="00282A77" w:rsidRPr="00D13F58" w:rsidRDefault="00474D86" w:rsidP="00D13F58">
            <w:pPr>
              <w:jc w:val="center"/>
              <w:rPr>
                <w:b/>
                <w:color w:val="323E4F" w:themeColor="text2" w:themeShade="BF"/>
                <w:sz w:val="36"/>
                <w:szCs w:val="36"/>
                <w:lang w:val="en-GB"/>
              </w:rPr>
            </w:pPr>
            <w:r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>Information Pack</w:t>
            </w:r>
          </w:p>
        </w:tc>
      </w:tr>
    </w:tbl>
    <w:p w:rsidR="00DB1526" w:rsidRDefault="00DB1526"/>
    <w:p w:rsidR="007C3EDF" w:rsidRDefault="007C3EDF" w:rsidP="008507F9">
      <w:pPr>
        <w:rPr>
          <w:b/>
          <w:sz w:val="24"/>
          <w:szCs w:val="24"/>
        </w:rPr>
      </w:pPr>
    </w:p>
    <w:p w:rsidR="005341DC" w:rsidRDefault="008507F9" w:rsidP="008507F9">
      <w:pPr>
        <w:rPr>
          <w:b/>
          <w:sz w:val="24"/>
          <w:szCs w:val="24"/>
        </w:rPr>
      </w:pPr>
      <w:r w:rsidRPr="008507F9">
        <w:rPr>
          <w:b/>
          <w:sz w:val="24"/>
          <w:szCs w:val="24"/>
        </w:rPr>
        <w:t>The Malta Philharmonic Orchestra</w:t>
      </w:r>
    </w:p>
    <w:p w:rsidR="008408A6" w:rsidRDefault="008408A6" w:rsidP="008507F9">
      <w:pPr>
        <w:rPr>
          <w:sz w:val="22"/>
          <w:szCs w:val="22"/>
        </w:rPr>
      </w:pPr>
    </w:p>
    <w:p w:rsidR="008408A6" w:rsidRDefault="008408A6" w:rsidP="008507F9">
      <w:pPr>
        <w:rPr>
          <w:sz w:val="22"/>
          <w:szCs w:val="22"/>
        </w:rPr>
      </w:pPr>
      <w:r w:rsidRPr="00EC3C84">
        <w:rPr>
          <w:sz w:val="22"/>
          <w:szCs w:val="22"/>
        </w:rPr>
        <w:t xml:space="preserve">The Malta Philharmonic Orchestra is </w:t>
      </w:r>
      <w:proofErr w:type="spellStart"/>
      <w:r w:rsidRPr="00EC3C84">
        <w:rPr>
          <w:sz w:val="22"/>
          <w:szCs w:val="22"/>
        </w:rPr>
        <w:t>recognised</w:t>
      </w:r>
      <w:proofErr w:type="spellEnd"/>
      <w:r w:rsidRPr="00EC3C84">
        <w:rPr>
          <w:sz w:val="22"/>
          <w:szCs w:val="22"/>
        </w:rPr>
        <w:t xml:space="preserve"> as the foremost professional musical institution on the Maltese islands, bringing together the best of Maltese talent and musicians hailing from </w:t>
      </w:r>
      <w:r w:rsidRPr="00EC3C84">
        <w:rPr>
          <w:sz w:val="22"/>
          <w:szCs w:val="22"/>
          <w:lang w:val="mt-MT"/>
        </w:rPr>
        <w:t>ten</w:t>
      </w:r>
      <w:r w:rsidRPr="00EC3C84">
        <w:rPr>
          <w:sz w:val="22"/>
          <w:szCs w:val="22"/>
        </w:rPr>
        <w:t xml:space="preserve"> other countries.</w:t>
      </w:r>
      <w:r>
        <w:rPr>
          <w:sz w:val="22"/>
          <w:szCs w:val="22"/>
        </w:rPr>
        <w:t xml:space="preserve"> </w:t>
      </w:r>
      <w:r w:rsidRPr="00EC3C84">
        <w:rPr>
          <w:sz w:val="22"/>
          <w:szCs w:val="22"/>
        </w:rPr>
        <w:t>Since its inception in 1968, the Orchestra has been under the direction of Malt</w:t>
      </w:r>
      <w:r w:rsidRPr="00EC3C84">
        <w:rPr>
          <w:sz w:val="22"/>
          <w:szCs w:val="22"/>
          <w:lang w:val="mt-MT"/>
        </w:rPr>
        <w:t>a’s</w:t>
      </w:r>
      <w:r w:rsidRPr="00EC3C84">
        <w:rPr>
          <w:sz w:val="22"/>
          <w:szCs w:val="22"/>
        </w:rPr>
        <w:t xml:space="preserve"> most prominent musicians as its </w:t>
      </w:r>
      <w:r w:rsidRPr="00EC3C84">
        <w:rPr>
          <w:sz w:val="22"/>
          <w:szCs w:val="22"/>
          <w:lang w:val="mt-MT"/>
        </w:rPr>
        <w:t>r</w:t>
      </w:r>
      <w:proofErr w:type="spellStart"/>
      <w:r w:rsidRPr="00EC3C84">
        <w:rPr>
          <w:sz w:val="22"/>
          <w:szCs w:val="22"/>
        </w:rPr>
        <w:t>esident</w:t>
      </w:r>
      <w:proofErr w:type="spellEnd"/>
      <w:r w:rsidRPr="00EC3C84">
        <w:rPr>
          <w:sz w:val="22"/>
          <w:szCs w:val="22"/>
        </w:rPr>
        <w:t xml:space="preserve"> and </w:t>
      </w:r>
      <w:r w:rsidRPr="00EC3C84">
        <w:rPr>
          <w:sz w:val="22"/>
          <w:szCs w:val="22"/>
          <w:lang w:val="mt-MT"/>
        </w:rPr>
        <w:t>p</w:t>
      </w:r>
      <w:proofErr w:type="spellStart"/>
      <w:r w:rsidRPr="00EC3C84">
        <w:rPr>
          <w:sz w:val="22"/>
          <w:szCs w:val="22"/>
        </w:rPr>
        <w:t>rincipal</w:t>
      </w:r>
      <w:proofErr w:type="spellEnd"/>
      <w:r w:rsidRPr="00EC3C84">
        <w:rPr>
          <w:sz w:val="22"/>
          <w:szCs w:val="22"/>
        </w:rPr>
        <w:t xml:space="preserve"> conductors</w:t>
      </w:r>
      <w:r w:rsidR="00C30543">
        <w:rPr>
          <w:sz w:val="22"/>
          <w:szCs w:val="22"/>
        </w:rPr>
        <w:t xml:space="preserve"> whilst </w:t>
      </w:r>
      <w:r w:rsidR="00B401D4">
        <w:rPr>
          <w:sz w:val="22"/>
          <w:szCs w:val="22"/>
        </w:rPr>
        <w:t>working with internationally-acclaimed conductors and soloists.</w:t>
      </w:r>
    </w:p>
    <w:p w:rsidR="008408A6" w:rsidRDefault="008408A6" w:rsidP="008507F9">
      <w:pPr>
        <w:rPr>
          <w:sz w:val="22"/>
          <w:szCs w:val="22"/>
        </w:rPr>
      </w:pPr>
    </w:p>
    <w:p w:rsidR="00C30543" w:rsidRDefault="008408A6" w:rsidP="008507F9">
      <w:pPr>
        <w:rPr>
          <w:sz w:val="22"/>
          <w:szCs w:val="22"/>
          <w:lang w:val="en-GB"/>
        </w:rPr>
      </w:pPr>
      <w:r w:rsidRPr="00EC3C84">
        <w:rPr>
          <w:sz w:val="22"/>
          <w:szCs w:val="22"/>
          <w:lang w:val="mt-MT"/>
        </w:rPr>
        <w:t>The orchestra’s extensive calendar of events, places the MPO as Malta’s leading cultural ambassador. Performing in more than 70 concerts a year, including regular symphonic concerts annual opera productions</w:t>
      </w:r>
      <w:r>
        <w:rPr>
          <w:sz w:val="22"/>
          <w:szCs w:val="22"/>
          <w:lang w:val="en-GB"/>
        </w:rPr>
        <w:t>,</w:t>
      </w:r>
      <w:r w:rsidRPr="00EC3C84">
        <w:rPr>
          <w:sz w:val="22"/>
          <w:szCs w:val="22"/>
          <w:lang w:val="mt-MT"/>
        </w:rPr>
        <w:t xml:space="preserve"> community outreach programmes and a number concerts of a lighter musical genre in various prominent venues around the islands.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mt-MT"/>
        </w:rPr>
        <w:t xml:space="preserve">The </w:t>
      </w:r>
      <w:r w:rsidRPr="00EC3C84">
        <w:rPr>
          <w:sz w:val="22"/>
          <w:szCs w:val="22"/>
          <w:lang w:val="mt-MT"/>
        </w:rPr>
        <w:t xml:space="preserve">MPO </w:t>
      </w:r>
      <w:r>
        <w:rPr>
          <w:sz w:val="22"/>
          <w:szCs w:val="22"/>
          <w:lang w:val="en-GB"/>
        </w:rPr>
        <w:t xml:space="preserve">also </w:t>
      </w:r>
      <w:r w:rsidRPr="00EC3C84">
        <w:rPr>
          <w:sz w:val="22"/>
          <w:szCs w:val="22"/>
          <w:lang w:val="mt-MT"/>
        </w:rPr>
        <w:t>collaborate</w:t>
      </w:r>
      <w:r>
        <w:rPr>
          <w:sz w:val="22"/>
          <w:szCs w:val="22"/>
          <w:lang w:val="en-GB"/>
        </w:rPr>
        <w:t>s</w:t>
      </w:r>
      <w:r w:rsidRPr="00EC3C84">
        <w:rPr>
          <w:sz w:val="22"/>
          <w:szCs w:val="22"/>
          <w:lang w:val="mt-MT"/>
        </w:rPr>
        <w:t xml:space="preserve"> with foreign orchestras and opera companies, </w:t>
      </w:r>
      <w:r>
        <w:rPr>
          <w:sz w:val="22"/>
          <w:szCs w:val="22"/>
          <w:lang w:val="en-GB"/>
        </w:rPr>
        <w:t xml:space="preserve">leading to </w:t>
      </w:r>
      <w:r w:rsidRPr="00EC3C84">
        <w:rPr>
          <w:sz w:val="22"/>
          <w:szCs w:val="22"/>
          <w:lang w:val="mt-MT"/>
        </w:rPr>
        <w:t>various cultural exchange programmes</w:t>
      </w:r>
      <w:r>
        <w:rPr>
          <w:sz w:val="22"/>
          <w:szCs w:val="22"/>
          <w:lang w:val="en-GB"/>
        </w:rPr>
        <w:t xml:space="preserve">. </w:t>
      </w:r>
    </w:p>
    <w:p w:rsidR="00C30543" w:rsidRDefault="00C30543" w:rsidP="008507F9">
      <w:pPr>
        <w:rPr>
          <w:sz w:val="22"/>
          <w:szCs w:val="22"/>
          <w:lang w:val="en-GB"/>
        </w:rPr>
      </w:pPr>
    </w:p>
    <w:p w:rsidR="00C30543" w:rsidRDefault="00C30543" w:rsidP="008507F9">
      <w:pPr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Over the last couple of seasons the MPO </w:t>
      </w:r>
      <w:r>
        <w:rPr>
          <w:sz w:val="22"/>
          <w:szCs w:val="22"/>
          <w:lang w:val="mt-MT"/>
        </w:rPr>
        <w:t>undertook its first tour to China, with performances in eight major cities</w:t>
      </w:r>
      <w:r>
        <w:rPr>
          <w:sz w:val="22"/>
          <w:szCs w:val="22"/>
          <w:lang w:val="en-GB"/>
        </w:rPr>
        <w:t xml:space="preserve">, together with 2 European Tours presenting concerts in Berlin Philharmonie, Vienna’s </w:t>
      </w:r>
      <w:proofErr w:type="spellStart"/>
      <w:r>
        <w:rPr>
          <w:sz w:val="22"/>
          <w:szCs w:val="22"/>
          <w:lang w:val="en-GB"/>
        </w:rPr>
        <w:t>Musikverein</w:t>
      </w:r>
      <w:proofErr w:type="spellEnd"/>
      <w:r>
        <w:rPr>
          <w:sz w:val="22"/>
          <w:szCs w:val="22"/>
          <w:lang w:val="en-GB"/>
        </w:rPr>
        <w:t xml:space="preserve"> amongst others.</w:t>
      </w:r>
    </w:p>
    <w:p w:rsidR="00C30543" w:rsidRDefault="00C30543" w:rsidP="008507F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/>
        <w:t xml:space="preserve">At the end of 2018, the orchestra embarked on the MPO Valletta 2018 International Tour, in the USA and Russia. The prestigious venues included Carnegie Hall (New York), the </w:t>
      </w:r>
      <w:proofErr w:type="spellStart"/>
      <w:r>
        <w:rPr>
          <w:sz w:val="22"/>
          <w:szCs w:val="22"/>
          <w:lang w:val="en-GB"/>
        </w:rPr>
        <w:t>Mariinsky</w:t>
      </w:r>
      <w:proofErr w:type="spellEnd"/>
      <w:r>
        <w:rPr>
          <w:sz w:val="22"/>
          <w:szCs w:val="22"/>
          <w:lang w:val="en-GB"/>
        </w:rPr>
        <w:t xml:space="preserve"> Theatre (St Petersburg) and the Grand Hall (Moscow)</w:t>
      </w:r>
    </w:p>
    <w:p w:rsidR="008408A6" w:rsidRPr="008507F9" w:rsidRDefault="008408A6" w:rsidP="008507F9">
      <w:pPr>
        <w:rPr>
          <w:b/>
          <w:sz w:val="24"/>
          <w:szCs w:val="24"/>
        </w:rPr>
      </w:pPr>
    </w:p>
    <w:p w:rsidR="00C30543" w:rsidRDefault="00C30543" w:rsidP="005341DC">
      <w:pPr>
        <w:rPr>
          <w:b/>
          <w:sz w:val="24"/>
          <w:szCs w:val="24"/>
        </w:rPr>
      </w:pPr>
    </w:p>
    <w:p w:rsidR="008507F9" w:rsidRDefault="00D13F58" w:rsidP="00534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Vacancies for Orchestral Musicians</w:t>
      </w:r>
    </w:p>
    <w:p w:rsidR="00D13F58" w:rsidRPr="00D13F58" w:rsidRDefault="00D13F58" w:rsidP="005341DC">
      <w:pPr>
        <w:rPr>
          <w:b/>
          <w:sz w:val="22"/>
          <w:szCs w:val="22"/>
        </w:rPr>
      </w:pPr>
    </w:p>
    <w:p w:rsidR="008408A6" w:rsidRPr="00D13F58" w:rsidRDefault="008408A6" w:rsidP="005341DC">
      <w:pPr>
        <w:rPr>
          <w:sz w:val="22"/>
          <w:szCs w:val="22"/>
        </w:rPr>
      </w:pPr>
      <w:r w:rsidRPr="00D13F58">
        <w:rPr>
          <w:sz w:val="22"/>
          <w:szCs w:val="22"/>
        </w:rPr>
        <w:t xml:space="preserve">The Malta Philharmonic Orchestra is currently accepting invitations for the positions of </w:t>
      </w:r>
    </w:p>
    <w:p w:rsidR="008408A6" w:rsidRPr="00D13F58" w:rsidRDefault="008408A6" w:rsidP="008408A6">
      <w:pPr>
        <w:rPr>
          <w:b/>
          <w:sz w:val="22"/>
          <w:szCs w:val="22"/>
        </w:rPr>
      </w:pPr>
    </w:p>
    <w:p w:rsidR="00A600F0" w:rsidRPr="00A600F0" w:rsidRDefault="00A600F0" w:rsidP="008408A6">
      <w:pPr>
        <w:pStyle w:val="ListParagraph"/>
        <w:numPr>
          <w:ilvl w:val="0"/>
          <w:numId w:val="6"/>
        </w:numPr>
        <w:tabs>
          <w:tab w:val="left" w:pos="142"/>
        </w:tabs>
        <w:ind w:left="851"/>
        <w:rPr>
          <w:sz w:val="22"/>
          <w:szCs w:val="22"/>
        </w:rPr>
      </w:pPr>
      <w:r>
        <w:rPr>
          <w:b/>
          <w:sz w:val="22"/>
          <w:szCs w:val="22"/>
        </w:rPr>
        <w:t>Timpani</w:t>
      </w:r>
      <w:r w:rsidRPr="00F52AA1">
        <w:rPr>
          <w:sz w:val="22"/>
          <w:szCs w:val="22"/>
        </w:rPr>
        <w:t xml:space="preserve"> (</w:t>
      </w:r>
      <w:r>
        <w:rPr>
          <w:sz w:val="22"/>
          <w:szCs w:val="22"/>
        </w:rPr>
        <w:t>Principal</w:t>
      </w:r>
      <w:r w:rsidRPr="00F52AA1">
        <w:rPr>
          <w:sz w:val="22"/>
          <w:szCs w:val="22"/>
        </w:rPr>
        <w:t>)</w:t>
      </w:r>
      <w:r w:rsidRPr="00F52AA1">
        <w:rPr>
          <w:sz w:val="22"/>
          <w:szCs w:val="22"/>
        </w:rPr>
        <w:tab/>
      </w:r>
      <w:r w:rsidRPr="00F52AA1">
        <w:rPr>
          <w:sz w:val="22"/>
          <w:szCs w:val="22"/>
        </w:rPr>
        <w:tab/>
      </w:r>
    </w:p>
    <w:p w:rsidR="00B66B90" w:rsidRPr="000C4B57" w:rsidRDefault="00A600F0" w:rsidP="00B66B90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ind w:left="851"/>
        <w:rPr>
          <w:sz w:val="24"/>
          <w:szCs w:val="24"/>
        </w:rPr>
      </w:pPr>
      <w:r>
        <w:rPr>
          <w:b/>
          <w:sz w:val="22"/>
          <w:szCs w:val="22"/>
        </w:rPr>
        <w:t>Bassoon</w:t>
      </w:r>
      <w:r w:rsidR="008408A6" w:rsidRPr="00F52AA1">
        <w:rPr>
          <w:sz w:val="22"/>
          <w:szCs w:val="22"/>
        </w:rPr>
        <w:t xml:space="preserve"> </w:t>
      </w:r>
      <w:r w:rsidR="00CC51A2">
        <w:rPr>
          <w:sz w:val="22"/>
          <w:szCs w:val="22"/>
        </w:rPr>
        <w:t>(</w:t>
      </w:r>
      <w:r>
        <w:rPr>
          <w:sz w:val="22"/>
          <w:szCs w:val="22"/>
        </w:rPr>
        <w:t>Sub Principal</w:t>
      </w:r>
      <w:r w:rsidR="00B401D4" w:rsidRPr="00F52AA1">
        <w:rPr>
          <w:sz w:val="22"/>
          <w:szCs w:val="22"/>
        </w:rPr>
        <w:t>)</w:t>
      </w:r>
      <w:r w:rsidR="00B66B90">
        <w:rPr>
          <w:sz w:val="22"/>
          <w:szCs w:val="22"/>
        </w:rPr>
        <w:t xml:space="preserve"> </w:t>
      </w:r>
      <w:r w:rsidR="00B66B90">
        <w:rPr>
          <w:i/>
          <w:sz w:val="22"/>
          <w:szCs w:val="24"/>
        </w:rPr>
        <w:t>doubling Contrab</w:t>
      </w:r>
      <w:r w:rsidR="00B66B90" w:rsidRPr="00B66B90">
        <w:rPr>
          <w:i/>
          <w:sz w:val="22"/>
          <w:szCs w:val="24"/>
        </w:rPr>
        <w:t>assoon when required</w:t>
      </w:r>
      <w:r w:rsidR="00B66B90" w:rsidRPr="000C4B57">
        <w:rPr>
          <w:sz w:val="24"/>
          <w:szCs w:val="24"/>
        </w:rPr>
        <w:tab/>
      </w:r>
    </w:p>
    <w:p w:rsidR="008408A6" w:rsidRPr="005479E7" w:rsidRDefault="00F52AA1" w:rsidP="005479E7">
      <w:pPr>
        <w:tabs>
          <w:tab w:val="left" w:pos="142"/>
        </w:tabs>
        <w:ind w:left="491"/>
        <w:rPr>
          <w:sz w:val="22"/>
          <w:szCs w:val="22"/>
        </w:rPr>
      </w:pPr>
      <w:bookmarkStart w:id="0" w:name="_GoBack"/>
      <w:bookmarkEnd w:id="0"/>
      <w:r w:rsidRPr="005479E7">
        <w:rPr>
          <w:sz w:val="22"/>
          <w:szCs w:val="22"/>
        </w:rPr>
        <w:tab/>
      </w:r>
      <w:r w:rsidRPr="005479E7">
        <w:rPr>
          <w:sz w:val="22"/>
          <w:szCs w:val="22"/>
        </w:rPr>
        <w:tab/>
      </w:r>
      <w:r w:rsidRPr="005479E7">
        <w:rPr>
          <w:sz w:val="22"/>
          <w:szCs w:val="22"/>
        </w:rPr>
        <w:tab/>
      </w:r>
    </w:p>
    <w:p w:rsidR="008507F9" w:rsidRDefault="008507F9" w:rsidP="008507F9">
      <w:pPr>
        <w:rPr>
          <w:sz w:val="24"/>
          <w:szCs w:val="24"/>
        </w:rPr>
      </w:pPr>
    </w:p>
    <w:p w:rsidR="000E5B9E" w:rsidRDefault="000E5B9E" w:rsidP="008507F9">
      <w:pPr>
        <w:rPr>
          <w:b/>
          <w:sz w:val="24"/>
          <w:szCs w:val="24"/>
        </w:rPr>
      </w:pPr>
    </w:p>
    <w:p w:rsidR="008507F9" w:rsidRDefault="008507F9" w:rsidP="008507F9">
      <w:pPr>
        <w:rPr>
          <w:b/>
          <w:sz w:val="24"/>
          <w:szCs w:val="24"/>
        </w:rPr>
      </w:pPr>
      <w:r w:rsidRPr="008507F9">
        <w:rPr>
          <w:b/>
          <w:sz w:val="24"/>
          <w:szCs w:val="24"/>
        </w:rPr>
        <w:t>Application process</w:t>
      </w:r>
    </w:p>
    <w:p w:rsidR="00FE63D5" w:rsidRPr="00D13F58" w:rsidRDefault="00FE63D5" w:rsidP="000E5B9E">
      <w:pPr>
        <w:rPr>
          <w:sz w:val="22"/>
          <w:szCs w:val="22"/>
        </w:rPr>
      </w:pPr>
    </w:p>
    <w:p w:rsidR="00D13F58" w:rsidRDefault="000E5B9E" w:rsidP="000E5B9E">
      <w:pPr>
        <w:rPr>
          <w:sz w:val="22"/>
          <w:szCs w:val="22"/>
        </w:rPr>
      </w:pPr>
      <w:r w:rsidRPr="00D13F58">
        <w:rPr>
          <w:sz w:val="22"/>
          <w:szCs w:val="22"/>
        </w:rPr>
        <w:t>Interested candidates are required to send in the following material to our MPO Offices</w:t>
      </w:r>
    </w:p>
    <w:p w:rsidR="000E5B9E" w:rsidRPr="00D13F58" w:rsidRDefault="000E5B9E" w:rsidP="000E5B9E">
      <w:pPr>
        <w:rPr>
          <w:sz w:val="22"/>
          <w:szCs w:val="22"/>
        </w:rPr>
      </w:pPr>
      <w:r w:rsidRPr="00D13F58">
        <w:rPr>
          <w:sz w:val="22"/>
          <w:szCs w:val="22"/>
        </w:rPr>
        <w:t xml:space="preserve"> </w:t>
      </w:r>
    </w:p>
    <w:p w:rsidR="000E5B9E" w:rsidRPr="00D13F58" w:rsidRDefault="000E5B9E" w:rsidP="00DE4513">
      <w:pPr>
        <w:spacing w:line="360" w:lineRule="auto"/>
        <w:ind w:left="426"/>
        <w:rPr>
          <w:sz w:val="22"/>
          <w:szCs w:val="22"/>
        </w:rPr>
      </w:pPr>
      <w:r w:rsidRPr="00D13F58">
        <w:rPr>
          <w:sz w:val="22"/>
          <w:szCs w:val="22"/>
        </w:rPr>
        <w:t xml:space="preserve">1. Completed Application Form </w:t>
      </w:r>
    </w:p>
    <w:p w:rsidR="000E5B9E" w:rsidRPr="00D13F58" w:rsidRDefault="000E5B9E" w:rsidP="00DE4513">
      <w:pPr>
        <w:spacing w:line="360" w:lineRule="auto"/>
        <w:ind w:left="426"/>
        <w:rPr>
          <w:sz w:val="22"/>
          <w:szCs w:val="22"/>
        </w:rPr>
      </w:pPr>
      <w:r w:rsidRPr="00D13F58">
        <w:rPr>
          <w:sz w:val="22"/>
          <w:szCs w:val="22"/>
        </w:rPr>
        <w:t xml:space="preserve">2. Detailed Curriculum Vitae </w:t>
      </w:r>
    </w:p>
    <w:p w:rsidR="000E5B9E" w:rsidRPr="00D13F58" w:rsidRDefault="000E5B9E" w:rsidP="00DE4513">
      <w:pPr>
        <w:spacing w:line="360" w:lineRule="auto"/>
        <w:ind w:left="426"/>
        <w:rPr>
          <w:sz w:val="22"/>
          <w:szCs w:val="22"/>
        </w:rPr>
      </w:pPr>
      <w:r w:rsidRPr="00D13F58">
        <w:rPr>
          <w:sz w:val="22"/>
          <w:szCs w:val="22"/>
        </w:rPr>
        <w:lastRenderedPageBreak/>
        <w:t>3. Copies of Relevant Qualifications</w:t>
      </w:r>
    </w:p>
    <w:p w:rsidR="000E5B9E" w:rsidRPr="00D13F58" w:rsidRDefault="000E5B9E" w:rsidP="00DE4513">
      <w:pPr>
        <w:spacing w:line="360" w:lineRule="auto"/>
        <w:ind w:left="426"/>
        <w:rPr>
          <w:sz w:val="22"/>
          <w:szCs w:val="22"/>
        </w:rPr>
      </w:pPr>
      <w:r w:rsidRPr="00D13F58">
        <w:rPr>
          <w:sz w:val="22"/>
          <w:szCs w:val="22"/>
        </w:rPr>
        <w:t xml:space="preserve">4. Video Recording </w:t>
      </w:r>
    </w:p>
    <w:p w:rsidR="00DE4513" w:rsidRDefault="00DE4513" w:rsidP="000E5B9E">
      <w:pPr>
        <w:rPr>
          <w:sz w:val="22"/>
          <w:szCs w:val="22"/>
        </w:rPr>
      </w:pPr>
    </w:p>
    <w:p w:rsidR="00DE4513" w:rsidRDefault="00DE4513" w:rsidP="000E5B9E">
      <w:pPr>
        <w:rPr>
          <w:sz w:val="22"/>
          <w:szCs w:val="22"/>
        </w:rPr>
      </w:pPr>
    </w:p>
    <w:p w:rsidR="00DE4513" w:rsidRDefault="00DE4513" w:rsidP="000E5B9E">
      <w:pPr>
        <w:rPr>
          <w:sz w:val="22"/>
          <w:szCs w:val="22"/>
        </w:rPr>
      </w:pPr>
    </w:p>
    <w:p w:rsidR="00DE4513" w:rsidRDefault="00D13F58" w:rsidP="000E5B9E">
      <w:pPr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 w:rsidR="00FE09F1" w:rsidRPr="00D13F58">
        <w:rPr>
          <w:sz w:val="22"/>
          <w:szCs w:val="22"/>
        </w:rPr>
        <w:t>applicatio</w:t>
      </w:r>
      <w:r>
        <w:rPr>
          <w:sz w:val="22"/>
          <w:szCs w:val="22"/>
        </w:rPr>
        <w:t>n forms and supporting material</w:t>
      </w:r>
      <w:r w:rsidRPr="00D13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need to reach the MPO offices by no later </w:t>
      </w:r>
      <w:r w:rsidRPr="00D13F58">
        <w:rPr>
          <w:sz w:val="22"/>
          <w:szCs w:val="22"/>
        </w:rPr>
        <w:t xml:space="preserve">than 12:00 noon </w:t>
      </w:r>
      <w:r w:rsidR="007C3EDF">
        <w:rPr>
          <w:sz w:val="22"/>
          <w:szCs w:val="22"/>
        </w:rPr>
        <w:t xml:space="preserve">(CET) </w:t>
      </w:r>
      <w:r w:rsidRPr="00D13F58">
        <w:rPr>
          <w:sz w:val="22"/>
          <w:szCs w:val="22"/>
        </w:rPr>
        <w:t xml:space="preserve">on </w:t>
      </w:r>
      <w:r w:rsidR="005C4069">
        <w:rPr>
          <w:b/>
          <w:sz w:val="22"/>
          <w:szCs w:val="22"/>
        </w:rPr>
        <w:t>Friday 3</w:t>
      </w:r>
      <w:r w:rsidR="005C4069">
        <w:rPr>
          <w:b/>
          <w:sz w:val="22"/>
          <w:szCs w:val="22"/>
          <w:vertAlign w:val="superscript"/>
        </w:rPr>
        <w:t>rd</w:t>
      </w:r>
      <w:r w:rsidRPr="00D13F58">
        <w:rPr>
          <w:b/>
          <w:sz w:val="22"/>
          <w:szCs w:val="22"/>
        </w:rPr>
        <w:t xml:space="preserve"> of </w:t>
      </w:r>
      <w:r w:rsidR="00A600F0">
        <w:rPr>
          <w:b/>
          <w:sz w:val="22"/>
          <w:szCs w:val="22"/>
        </w:rPr>
        <w:t>May</w:t>
      </w:r>
      <w:r w:rsidR="00B401D4">
        <w:rPr>
          <w:b/>
          <w:sz w:val="22"/>
          <w:szCs w:val="22"/>
        </w:rPr>
        <w:t xml:space="preserve"> 2019</w:t>
      </w:r>
      <w:r>
        <w:rPr>
          <w:sz w:val="22"/>
          <w:szCs w:val="22"/>
        </w:rPr>
        <w:t xml:space="preserve">. </w:t>
      </w:r>
    </w:p>
    <w:p w:rsidR="00DE4513" w:rsidRDefault="00DE4513" w:rsidP="000E5B9E">
      <w:pPr>
        <w:rPr>
          <w:sz w:val="22"/>
          <w:szCs w:val="22"/>
        </w:rPr>
      </w:pPr>
    </w:p>
    <w:p w:rsidR="00FE09F1" w:rsidRPr="00D13F58" w:rsidRDefault="00D13F58" w:rsidP="000E5B9E">
      <w:pPr>
        <w:rPr>
          <w:sz w:val="22"/>
          <w:szCs w:val="22"/>
        </w:rPr>
      </w:pPr>
      <w:r>
        <w:rPr>
          <w:sz w:val="22"/>
          <w:szCs w:val="22"/>
        </w:rPr>
        <w:t xml:space="preserve">Application packs should be </w:t>
      </w:r>
      <w:r w:rsidRPr="00D13F58">
        <w:rPr>
          <w:sz w:val="22"/>
          <w:szCs w:val="22"/>
        </w:rPr>
        <w:t>addressed to:</w:t>
      </w:r>
    </w:p>
    <w:p w:rsidR="00FE09F1" w:rsidRPr="00D13F58" w:rsidRDefault="00FE09F1" w:rsidP="00FE09F1">
      <w:pPr>
        <w:jc w:val="center"/>
        <w:rPr>
          <w:sz w:val="22"/>
          <w:szCs w:val="22"/>
        </w:rPr>
      </w:pPr>
    </w:p>
    <w:p w:rsidR="00FE09F1" w:rsidRPr="00D13F58" w:rsidRDefault="00FE09F1" w:rsidP="00FE09F1">
      <w:pPr>
        <w:jc w:val="center"/>
        <w:rPr>
          <w:sz w:val="22"/>
          <w:szCs w:val="22"/>
        </w:rPr>
      </w:pPr>
      <w:r w:rsidRPr="00D13F58">
        <w:rPr>
          <w:sz w:val="22"/>
          <w:szCs w:val="22"/>
        </w:rPr>
        <w:t>The Chairman</w:t>
      </w:r>
    </w:p>
    <w:p w:rsidR="00FE09F1" w:rsidRPr="00D13F58" w:rsidRDefault="00FE09F1" w:rsidP="00FE09F1">
      <w:pPr>
        <w:jc w:val="center"/>
        <w:rPr>
          <w:sz w:val="22"/>
          <w:szCs w:val="22"/>
        </w:rPr>
      </w:pPr>
      <w:r w:rsidRPr="00D13F58">
        <w:rPr>
          <w:sz w:val="22"/>
          <w:szCs w:val="22"/>
        </w:rPr>
        <w:t>Malta Philharmonic Orchestra</w:t>
      </w:r>
    </w:p>
    <w:p w:rsidR="00FE09F1" w:rsidRPr="00D13F58" w:rsidRDefault="00FE09F1" w:rsidP="00FE09F1">
      <w:pPr>
        <w:jc w:val="center"/>
        <w:rPr>
          <w:sz w:val="22"/>
          <w:szCs w:val="22"/>
        </w:rPr>
      </w:pPr>
      <w:r w:rsidRPr="00D13F58">
        <w:rPr>
          <w:sz w:val="22"/>
          <w:szCs w:val="22"/>
        </w:rPr>
        <w:t xml:space="preserve">1, </w:t>
      </w:r>
      <w:proofErr w:type="spellStart"/>
      <w:r w:rsidRPr="00D13F58">
        <w:rPr>
          <w:sz w:val="22"/>
          <w:szCs w:val="22"/>
        </w:rPr>
        <w:t>Triq</w:t>
      </w:r>
      <w:proofErr w:type="spellEnd"/>
      <w:r w:rsidRPr="00D13F58">
        <w:rPr>
          <w:sz w:val="22"/>
          <w:szCs w:val="22"/>
        </w:rPr>
        <w:t xml:space="preserve"> John Lopez</w:t>
      </w:r>
    </w:p>
    <w:p w:rsidR="00FE09F1" w:rsidRPr="00D13F58" w:rsidRDefault="00FE09F1" w:rsidP="00FE09F1">
      <w:pPr>
        <w:jc w:val="center"/>
        <w:rPr>
          <w:sz w:val="22"/>
          <w:szCs w:val="22"/>
        </w:rPr>
      </w:pPr>
      <w:r w:rsidRPr="00D13F58">
        <w:rPr>
          <w:sz w:val="22"/>
          <w:szCs w:val="22"/>
        </w:rPr>
        <w:t>Floriana FRN1400, Malta</w:t>
      </w:r>
    </w:p>
    <w:p w:rsidR="00FE09F1" w:rsidRPr="00D13F58" w:rsidRDefault="00FE09F1" w:rsidP="00FE09F1">
      <w:pPr>
        <w:jc w:val="center"/>
        <w:rPr>
          <w:sz w:val="22"/>
          <w:szCs w:val="22"/>
        </w:rPr>
      </w:pPr>
    </w:p>
    <w:p w:rsidR="00FE09F1" w:rsidRPr="00D13F58" w:rsidRDefault="00FE09F1" w:rsidP="00FE09F1">
      <w:pPr>
        <w:jc w:val="center"/>
        <w:rPr>
          <w:b/>
          <w:sz w:val="22"/>
          <w:szCs w:val="22"/>
        </w:rPr>
      </w:pPr>
      <w:r w:rsidRPr="00D13F58">
        <w:rPr>
          <w:sz w:val="22"/>
          <w:szCs w:val="22"/>
        </w:rPr>
        <w:t xml:space="preserve">Or </w:t>
      </w:r>
      <w:r w:rsidR="00D13F58">
        <w:rPr>
          <w:sz w:val="22"/>
          <w:szCs w:val="22"/>
        </w:rPr>
        <w:t xml:space="preserve">sent via </w:t>
      </w:r>
      <w:r w:rsidRPr="00D13F58">
        <w:rPr>
          <w:sz w:val="22"/>
          <w:szCs w:val="22"/>
        </w:rPr>
        <w:t>email to:</w:t>
      </w:r>
      <w:r w:rsidRPr="00D13F58">
        <w:rPr>
          <w:b/>
          <w:sz w:val="22"/>
          <w:szCs w:val="22"/>
        </w:rPr>
        <w:t xml:space="preserve"> </w:t>
      </w:r>
      <w:hyperlink r:id="rId6" w:history="1">
        <w:r w:rsidR="00F91B83" w:rsidRPr="00961D60">
          <w:rPr>
            <w:rStyle w:val="Hyperlink"/>
            <w:b/>
            <w:sz w:val="22"/>
          </w:rPr>
          <w:t>operationscoordinator@maltaorchestra.com</w:t>
        </w:r>
      </w:hyperlink>
    </w:p>
    <w:p w:rsidR="00FE09F1" w:rsidRPr="00D13F58" w:rsidRDefault="00FE09F1" w:rsidP="00FE09F1">
      <w:pPr>
        <w:rPr>
          <w:b/>
          <w:sz w:val="22"/>
          <w:szCs w:val="22"/>
        </w:rPr>
      </w:pPr>
    </w:p>
    <w:p w:rsidR="00FE09F1" w:rsidRPr="00D13F58" w:rsidRDefault="001F1240" w:rsidP="00D13F58">
      <w:pPr>
        <w:rPr>
          <w:b/>
          <w:sz w:val="22"/>
          <w:szCs w:val="22"/>
        </w:rPr>
      </w:pPr>
      <w:r>
        <w:rPr>
          <w:sz w:val="22"/>
          <w:szCs w:val="22"/>
        </w:rPr>
        <w:t>Candidates</w:t>
      </w:r>
      <w:r w:rsidR="00D13F58" w:rsidRPr="00D13F58">
        <w:rPr>
          <w:sz w:val="22"/>
          <w:szCs w:val="22"/>
        </w:rPr>
        <w:t xml:space="preserve"> may send</w:t>
      </w:r>
      <w:r w:rsidR="000E5B9E" w:rsidRPr="00D13F58">
        <w:rPr>
          <w:sz w:val="22"/>
          <w:szCs w:val="22"/>
        </w:rPr>
        <w:t xml:space="preserve"> </w:t>
      </w:r>
      <w:r w:rsidR="00FE09F1" w:rsidRPr="00D13F58">
        <w:rPr>
          <w:sz w:val="22"/>
          <w:szCs w:val="22"/>
        </w:rPr>
        <w:t xml:space="preserve">links to your video recordings online, or send us the file </w:t>
      </w:r>
      <w:r w:rsidR="000E5B9E" w:rsidRPr="00D13F58">
        <w:rPr>
          <w:sz w:val="22"/>
          <w:szCs w:val="22"/>
        </w:rPr>
        <w:t xml:space="preserve">via </w:t>
      </w:r>
      <w:r w:rsidR="00D13F58" w:rsidRPr="00D13F58">
        <w:rPr>
          <w:sz w:val="22"/>
          <w:szCs w:val="22"/>
        </w:rPr>
        <w:t xml:space="preserve">bulk transfer. </w:t>
      </w:r>
    </w:p>
    <w:p w:rsidR="00D13F58" w:rsidRPr="00D13F58" w:rsidRDefault="00D13F58" w:rsidP="00FE09F1">
      <w:pPr>
        <w:rPr>
          <w:sz w:val="22"/>
          <w:szCs w:val="22"/>
        </w:rPr>
      </w:pPr>
    </w:p>
    <w:p w:rsidR="00FE63D5" w:rsidRDefault="00FE63D5" w:rsidP="00FE09F1">
      <w:pPr>
        <w:rPr>
          <w:sz w:val="24"/>
          <w:szCs w:val="24"/>
        </w:rPr>
      </w:pPr>
      <w:r w:rsidRPr="00D13F58">
        <w:rPr>
          <w:sz w:val="22"/>
          <w:szCs w:val="22"/>
        </w:rPr>
        <w:t xml:space="preserve">Shortlisted candidates will be invited to attend an audition in Malta, which will take place between the </w:t>
      </w:r>
      <w:r w:rsidR="00A600F0">
        <w:rPr>
          <w:sz w:val="22"/>
          <w:szCs w:val="22"/>
        </w:rPr>
        <w:t>3</w:t>
      </w:r>
      <w:r w:rsidR="00A600F0">
        <w:rPr>
          <w:sz w:val="22"/>
          <w:szCs w:val="22"/>
          <w:vertAlign w:val="superscript"/>
        </w:rPr>
        <w:t>rd</w:t>
      </w:r>
      <w:r w:rsidR="00A600F0">
        <w:rPr>
          <w:sz w:val="22"/>
          <w:szCs w:val="22"/>
        </w:rPr>
        <w:t xml:space="preserve"> (Timpani) and 4</w:t>
      </w:r>
      <w:r w:rsidR="00DE4513" w:rsidRPr="00DE4513">
        <w:rPr>
          <w:sz w:val="22"/>
          <w:szCs w:val="22"/>
          <w:vertAlign w:val="superscript"/>
        </w:rPr>
        <w:t>th</w:t>
      </w:r>
      <w:r w:rsidR="00DE4513">
        <w:rPr>
          <w:sz w:val="22"/>
          <w:szCs w:val="22"/>
        </w:rPr>
        <w:t xml:space="preserve"> </w:t>
      </w:r>
      <w:r w:rsidR="00A600F0">
        <w:rPr>
          <w:sz w:val="22"/>
          <w:szCs w:val="22"/>
        </w:rPr>
        <w:t xml:space="preserve">(Bassoon) </w:t>
      </w:r>
      <w:r w:rsidR="00B401D4">
        <w:rPr>
          <w:sz w:val="22"/>
          <w:szCs w:val="22"/>
        </w:rPr>
        <w:t>April 2019</w:t>
      </w:r>
      <w:r w:rsidRPr="00D13F58">
        <w:rPr>
          <w:sz w:val="22"/>
          <w:szCs w:val="22"/>
        </w:rPr>
        <w:t xml:space="preserve">. Successful candidates will be informed by the end of </w:t>
      </w:r>
      <w:r w:rsidR="00A8032B">
        <w:rPr>
          <w:sz w:val="22"/>
          <w:szCs w:val="22"/>
        </w:rPr>
        <w:t>the week,</w:t>
      </w:r>
      <w:r w:rsidRPr="00D13F58">
        <w:rPr>
          <w:sz w:val="22"/>
          <w:szCs w:val="22"/>
        </w:rPr>
        <w:t xml:space="preserve"> </w:t>
      </w:r>
      <w:r w:rsidR="00D13F58" w:rsidRPr="00D13F58">
        <w:rPr>
          <w:sz w:val="22"/>
          <w:szCs w:val="22"/>
        </w:rPr>
        <w:t>and a starting date will be discussed and agreed.</w:t>
      </w:r>
      <w:r w:rsidR="00D13F58">
        <w:rPr>
          <w:sz w:val="24"/>
          <w:szCs w:val="24"/>
        </w:rPr>
        <w:t xml:space="preserve"> </w:t>
      </w:r>
    </w:p>
    <w:p w:rsidR="00F14035" w:rsidRDefault="00F14035" w:rsidP="00FE09F1">
      <w:pPr>
        <w:rPr>
          <w:sz w:val="24"/>
          <w:szCs w:val="24"/>
        </w:rPr>
      </w:pPr>
    </w:p>
    <w:p w:rsidR="00F14035" w:rsidRPr="00F14035" w:rsidRDefault="00F14035" w:rsidP="00FE09F1">
      <w:pPr>
        <w:rPr>
          <w:sz w:val="22"/>
          <w:szCs w:val="22"/>
        </w:rPr>
      </w:pPr>
      <w:r w:rsidRPr="00F14035">
        <w:rPr>
          <w:sz w:val="22"/>
          <w:szCs w:val="22"/>
        </w:rPr>
        <w:t xml:space="preserve">The decisions of the adjudicating panels </w:t>
      </w:r>
      <w:r w:rsidR="00DE4513">
        <w:rPr>
          <w:sz w:val="22"/>
          <w:szCs w:val="22"/>
        </w:rPr>
        <w:t xml:space="preserve">for both the shortlisting and audition rounds </w:t>
      </w:r>
      <w:r w:rsidRPr="00F14035">
        <w:rPr>
          <w:sz w:val="22"/>
          <w:szCs w:val="22"/>
        </w:rPr>
        <w:t xml:space="preserve">are final and no correspondence will be entered into. </w:t>
      </w:r>
    </w:p>
    <w:p w:rsidR="00D13F58" w:rsidRDefault="00D13F58" w:rsidP="00FE09F1">
      <w:pPr>
        <w:rPr>
          <w:sz w:val="24"/>
          <w:szCs w:val="24"/>
        </w:rPr>
      </w:pPr>
    </w:p>
    <w:p w:rsidR="00D13F58" w:rsidRPr="008507F9" w:rsidRDefault="00D13F58" w:rsidP="00FE09F1">
      <w:pPr>
        <w:rPr>
          <w:b/>
          <w:sz w:val="24"/>
          <w:szCs w:val="24"/>
        </w:rPr>
      </w:pPr>
    </w:p>
    <w:p w:rsidR="008507F9" w:rsidRDefault="008507F9" w:rsidP="005341DC">
      <w:pPr>
        <w:rPr>
          <w:b/>
          <w:sz w:val="24"/>
          <w:szCs w:val="24"/>
        </w:rPr>
      </w:pPr>
      <w:r w:rsidRPr="008507F9">
        <w:rPr>
          <w:b/>
          <w:sz w:val="24"/>
          <w:szCs w:val="24"/>
        </w:rPr>
        <w:t>Orchestral Excerpts</w:t>
      </w:r>
    </w:p>
    <w:p w:rsidR="000E5B9E" w:rsidRPr="00D13F58" w:rsidRDefault="000E5B9E" w:rsidP="005341DC">
      <w:pPr>
        <w:rPr>
          <w:sz w:val="22"/>
          <w:szCs w:val="22"/>
        </w:rPr>
      </w:pPr>
    </w:p>
    <w:p w:rsidR="000E5B9E" w:rsidRPr="00D13F58" w:rsidRDefault="000E5B9E" w:rsidP="005341DC">
      <w:pPr>
        <w:rPr>
          <w:sz w:val="22"/>
          <w:szCs w:val="22"/>
        </w:rPr>
      </w:pPr>
      <w:r w:rsidRPr="00D13F58">
        <w:rPr>
          <w:sz w:val="22"/>
          <w:szCs w:val="22"/>
        </w:rPr>
        <w:t xml:space="preserve">Please download the full list of audition repertoire and </w:t>
      </w:r>
      <w:r w:rsidR="00D13F58" w:rsidRPr="00D13F58">
        <w:rPr>
          <w:sz w:val="22"/>
          <w:szCs w:val="22"/>
        </w:rPr>
        <w:t>orchestral excerpts for your specific instrument</w:t>
      </w:r>
      <w:r w:rsidRPr="00D13F58">
        <w:rPr>
          <w:sz w:val="22"/>
          <w:szCs w:val="22"/>
        </w:rPr>
        <w:t xml:space="preserve"> from </w:t>
      </w:r>
      <w:hyperlink r:id="rId7" w:history="1">
        <w:r w:rsidRPr="00D13F58">
          <w:rPr>
            <w:rStyle w:val="Hyperlink"/>
            <w:sz w:val="22"/>
            <w:szCs w:val="22"/>
          </w:rPr>
          <w:t>www.maltaorchestra.com/jobs</w:t>
        </w:r>
      </w:hyperlink>
    </w:p>
    <w:p w:rsidR="000E5B9E" w:rsidRPr="00D13F58" w:rsidRDefault="000E5B9E" w:rsidP="005341DC">
      <w:pPr>
        <w:rPr>
          <w:sz w:val="22"/>
          <w:szCs w:val="22"/>
        </w:rPr>
      </w:pPr>
    </w:p>
    <w:p w:rsidR="000E5B9E" w:rsidRPr="00D13F58" w:rsidRDefault="001F1240" w:rsidP="005341DC">
      <w:pPr>
        <w:rPr>
          <w:sz w:val="22"/>
          <w:szCs w:val="22"/>
        </w:rPr>
      </w:pPr>
      <w:r>
        <w:rPr>
          <w:sz w:val="22"/>
          <w:szCs w:val="22"/>
        </w:rPr>
        <w:t xml:space="preserve">Candidates are </w:t>
      </w:r>
      <w:r w:rsidR="000E5B9E" w:rsidRPr="00D13F58">
        <w:rPr>
          <w:sz w:val="22"/>
          <w:szCs w:val="22"/>
        </w:rPr>
        <w:t xml:space="preserve">required to select music for both rounds of the audition and include your choice of selected pieces in your application form. </w:t>
      </w:r>
    </w:p>
    <w:p w:rsidR="008507F9" w:rsidRDefault="008507F9" w:rsidP="008507F9">
      <w:pPr>
        <w:rPr>
          <w:sz w:val="24"/>
          <w:szCs w:val="24"/>
        </w:rPr>
      </w:pPr>
    </w:p>
    <w:p w:rsidR="00443F83" w:rsidRDefault="00443F83" w:rsidP="008507F9">
      <w:pPr>
        <w:rPr>
          <w:b/>
          <w:sz w:val="24"/>
          <w:szCs w:val="24"/>
        </w:rPr>
      </w:pPr>
    </w:p>
    <w:p w:rsidR="008507F9" w:rsidRPr="008507F9" w:rsidRDefault="00D13F58" w:rsidP="00850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Salary and Benefits</w:t>
      </w:r>
    </w:p>
    <w:p w:rsidR="008507F9" w:rsidRPr="00EA46B3" w:rsidRDefault="008507F9" w:rsidP="00EA46B3">
      <w:pPr>
        <w:rPr>
          <w:sz w:val="24"/>
          <w:szCs w:val="24"/>
        </w:rPr>
      </w:pPr>
    </w:p>
    <w:p w:rsidR="00F52AA1" w:rsidRPr="00F52AA1" w:rsidRDefault="00F52AA1" w:rsidP="00F52AA1">
      <w:pPr>
        <w:rPr>
          <w:sz w:val="22"/>
          <w:szCs w:val="22"/>
          <w:highlight w:val="yellow"/>
        </w:rPr>
      </w:pPr>
      <w:r w:rsidRPr="00F52AA1">
        <w:rPr>
          <w:sz w:val="22"/>
          <w:szCs w:val="22"/>
        </w:rPr>
        <w:t>Basic Pay €18,369 rising by annual increments of €375</w:t>
      </w:r>
    </w:p>
    <w:p w:rsidR="00F52AA1" w:rsidRPr="00F52AA1" w:rsidRDefault="00F52AA1" w:rsidP="00F52AA1">
      <w:pPr>
        <w:rPr>
          <w:sz w:val="22"/>
          <w:szCs w:val="22"/>
        </w:rPr>
      </w:pPr>
      <w:r w:rsidRPr="00F52AA1">
        <w:rPr>
          <w:sz w:val="22"/>
          <w:szCs w:val="22"/>
        </w:rPr>
        <w:t>Performance Bonus of up to 10% of basic pay</w:t>
      </w:r>
    </w:p>
    <w:p w:rsidR="00F52AA1" w:rsidRPr="00F52AA1" w:rsidRDefault="00F52AA1" w:rsidP="00F52AA1">
      <w:pPr>
        <w:rPr>
          <w:sz w:val="22"/>
          <w:szCs w:val="22"/>
        </w:rPr>
      </w:pPr>
      <w:r w:rsidRPr="00F52AA1">
        <w:rPr>
          <w:sz w:val="22"/>
          <w:szCs w:val="22"/>
        </w:rPr>
        <w:t xml:space="preserve">Qualifcation allowance  of €380-€1100 per annum, depending on the qualification </w:t>
      </w:r>
    </w:p>
    <w:p w:rsidR="00F52AA1" w:rsidRPr="00F52AA1" w:rsidRDefault="00F52AA1" w:rsidP="00F52AA1">
      <w:pPr>
        <w:rPr>
          <w:sz w:val="22"/>
          <w:szCs w:val="22"/>
        </w:rPr>
      </w:pPr>
      <w:r w:rsidRPr="00F52AA1">
        <w:rPr>
          <w:sz w:val="22"/>
          <w:szCs w:val="22"/>
        </w:rPr>
        <w:t>Instrument Maintenance allowance of  €140</w:t>
      </w:r>
    </w:p>
    <w:p w:rsidR="00F52AA1" w:rsidRDefault="00F52AA1" w:rsidP="00EA46B3">
      <w:pPr>
        <w:rPr>
          <w:sz w:val="22"/>
          <w:szCs w:val="22"/>
          <w:highlight w:val="yellow"/>
        </w:rPr>
      </w:pPr>
    </w:p>
    <w:p w:rsidR="00EA46B3" w:rsidRPr="00F52AA1" w:rsidRDefault="00EA46B3" w:rsidP="00EA46B3">
      <w:pPr>
        <w:rPr>
          <w:sz w:val="22"/>
          <w:szCs w:val="22"/>
        </w:rPr>
      </w:pPr>
      <w:r w:rsidRPr="00F52AA1">
        <w:rPr>
          <w:sz w:val="22"/>
          <w:szCs w:val="22"/>
        </w:rPr>
        <w:t xml:space="preserve">In addition to the basic salary, orchestral musicians are entitled to </w:t>
      </w:r>
      <w:r w:rsidR="00384FF9" w:rsidRPr="00F52AA1">
        <w:rPr>
          <w:sz w:val="22"/>
          <w:szCs w:val="22"/>
        </w:rPr>
        <w:t xml:space="preserve">a </w:t>
      </w:r>
      <w:r w:rsidRPr="00F52AA1">
        <w:rPr>
          <w:sz w:val="22"/>
          <w:szCs w:val="22"/>
        </w:rPr>
        <w:t>p</w:t>
      </w:r>
      <w:r w:rsidR="001F1240" w:rsidRPr="00F52AA1">
        <w:rPr>
          <w:sz w:val="22"/>
          <w:szCs w:val="22"/>
        </w:rPr>
        <w:t>roduction</w:t>
      </w:r>
      <w:r w:rsidRPr="00F52AA1">
        <w:rPr>
          <w:sz w:val="22"/>
          <w:szCs w:val="22"/>
        </w:rPr>
        <w:t xml:space="preserve"> allowance, and </w:t>
      </w:r>
      <w:r w:rsidR="00384FF9" w:rsidRPr="00F52AA1">
        <w:rPr>
          <w:sz w:val="22"/>
          <w:szCs w:val="22"/>
        </w:rPr>
        <w:t xml:space="preserve">there are also various opportunities throughout the year to benefit from ad hoc work through orchestral and chamber music performances as well as involvement in teaching or music education. </w:t>
      </w:r>
    </w:p>
    <w:p w:rsidR="00384FF9" w:rsidRPr="00F52AA1" w:rsidRDefault="00384FF9" w:rsidP="00EA46B3">
      <w:pPr>
        <w:rPr>
          <w:sz w:val="22"/>
          <w:szCs w:val="22"/>
        </w:rPr>
      </w:pPr>
    </w:p>
    <w:p w:rsidR="00384FF9" w:rsidRDefault="001F1240" w:rsidP="00EA46B3">
      <w:pPr>
        <w:rPr>
          <w:sz w:val="22"/>
          <w:szCs w:val="22"/>
        </w:rPr>
      </w:pPr>
      <w:r w:rsidRPr="00F52AA1">
        <w:rPr>
          <w:sz w:val="22"/>
          <w:szCs w:val="22"/>
        </w:rPr>
        <w:lastRenderedPageBreak/>
        <w:t>Full-time o</w:t>
      </w:r>
      <w:r w:rsidR="00384FF9" w:rsidRPr="00F52AA1">
        <w:rPr>
          <w:sz w:val="22"/>
          <w:szCs w:val="22"/>
        </w:rPr>
        <w:t xml:space="preserve">rchestral musicians </w:t>
      </w:r>
      <w:r w:rsidRPr="00F52AA1">
        <w:rPr>
          <w:sz w:val="22"/>
          <w:szCs w:val="22"/>
        </w:rPr>
        <w:t>are entitled for 20 days of annual</w:t>
      </w:r>
      <w:r w:rsidR="00384FF9" w:rsidRPr="00F52AA1">
        <w:rPr>
          <w:sz w:val="22"/>
          <w:szCs w:val="22"/>
        </w:rPr>
        <w:t xml:space="preserve"> leave during the Easter and </w:t>
      </w:r>
      <w:proofErr w:type="gramStart"/>
      <w:r w:rsidR="00384FF9" w:rsidRPr="00F52AA1">
        <w:rPr>
          <w:sz w:val="22"/>
          <w:szCs w:val="22"/>
        </w:rPr>
        <w:t>Summer</w:t>
      </w:r>
      <w:proofErr w:type="gramEnd"/>
      <w:r w:rsidR="00384FF9" w:rsidRPr="00F52AA1">
        <w:rPr>
          <w:sz w:val="22"/>
          <w:szCs w:val="22"/>
        </w:rPr>
        <w:t xml:space="preserve"> recess</w:t>
      </w:r>
      <w:r w:rsidR="00601F91">
        <w:rPr>
          <w:sz w:val="22"/>
          <w:szCs w:val="22"/>
        </w:rPr>
        <w:t>, with an additional 7</w:t>
      </w:r>
      <w:r w:rsidR="00443F83" w:rsidRPr="00F52AA1">
        <w:rPr>
          <w:sz w:val="22"/>
          <w:szCs w:val="22"/>
        </w:rPr>
        <w:t xml:space="preserve"> days of optional </w:t>
      </w:r>
      <w:r w:rsidRPr="00F52AA1">
        <w:rPr>
          <w:sz w:val="22"/>
          <w:szCs w:val="22"/>
        </w:rPr>
        <w:t xml:space="preserve">vacation </w:t>
      </w:r>
      <w:r w:rsidR="00443F83" w:rsidRPr="00F52AA1">
        <w:rPr>
          <w:sz w:val="22"/>
          <w:szCs w:val="22"/>
        </w:rPr>
        <w:t>leave.</w:t>
      </w:r>
      <w:r w:rsidR="00C327B3" w:rsidRPr="00F52AA1">
        <w:rPr>
          <w:sz w:val="22"/>
          <w:szCs w:val="22"/>
        </w:rPr>
        <w:t xml:space="preserve"> </w:t>
      </w:r>
    </w:p>
    <w:p w:rsidR="00F52AA1" w:rsidRPr="00F52AA1" w:rsidRDefault="00F52AA1" w:rsidP="00EA46B3">
      <w:pPr>
        <w:rPr>
          <w:sz w:val="22"/>
          <w:szCs w:val="22"/>
        </w:rPr>
      </w:pPr>
    </w:p>
    <w:p w:rsidR="008507F9" w:rsidRPr="00C327B3" w:rsidRDefault="00EA46B3" w:rsidP="00443F83">
      <w:pPr>
        <w:rPr>
          <w:sz w:val="22"/>
          <w:szCs w:val="22"/>
        </w:rPr>
      </w:pPr>
      <w:r w:rsidRPr="00F52AA1">
        <w:rPr>
          <w:sz w:val="22"/>
          <w:szCs w:val="22"/>
        </w:rPr>
        <w:t xml:space="preserve">The contract will be on </w:t>
      </w:r>
      <w:r w:rsidR="00F52AA1" w:rsidRPr="00F52AA1">
        <w:rPr>
          <w:sz w:val="22"/>
          <w:szCs w:val="22"/>
        </w:rPr>
        <w:t>an indefinite basis subject to a 1 year probation period.</w:t>
      </w:r>
      <w:r w:rsidR="00C327B3" w:rsidRPr="00C327B3">
        <w:rPr>
          <w:sz w:val="22"/>
          <w:szCs w:val="22"/>
        </w:rPr>
        <w:t xml:space="preserve"> </w:t>
      </w:r>
    </w:p>
    <w:p w:rsidR="008507F9" w:rsidRDefault="008507F9" w:rsidP="008507F9">
      <w:pPr>
        <w:rPr>
          <w:sz w:val="24"/>
          <w:szCs w:val="24"/>
        </w:rPr>
      </w:pPr>
    </w:p>
    <w:p w:rsidR="007C3EDF" w:rsidRDefault="007C3EDF" w:rsidP="008507F9">
      <w:pPr>
        <w:rPr>
          <w:b/>
          <w:sz w:val="24"/>
          <w:szCs w:val="24"/>
        </w:rPr>
      </w:pPr>
    </w:p>
    <w:p w:rsidR="00C707FF" w:rsidRDefault="008507F9" w:rsidP="008507F9">
      <w:pPr>
        <w:rPr>
          <w:b/>
          <w:sz w:val="24"/>
          <w:szCs w:val="24"/>
        </w:rPr>
      </w:pPr>
      <w:r w:rsidRPr="008507F9">
        <w:rPr>
          <w:b/>
          <w:sz w:val="24"/>
          <w:szCs w:val="24"/>
        </w:rPr>
        <w:t>Living in Malta</w:t>
      </w:r>
    </w:p>
    <w:p w:rsidR="00C707FF" w:rsidRPr="00400CFB" w:rsidRDefault="00C707FF" w:rsidP="008507F9">
      <w:pPr>
        <w:rPr>
          <w:sz w:val="22"/>
          <w:szCs w:val="22"/>
        </w:rPr>
      </w:pPr>
    </w:p>
    <w:p w:rsidR="006118BB" w:rsidRPr="00400CFB" w:rsidRDefault="00C707FF" w:rsidP="008507F9">
      <w:pPr>
        <w:rPr>
          <w:sz w:val="22"/>
          <w:szCs w:val="22"/>
        </w:rPr>
      </w:pPr>
      <w:r w:rsidRPr="00400CFB">
        <w:rPr>
          <w:sz w:val="22"/>
          <w:szCs w:val="22"/>
        </w:rPr>
        <w:t>Renowned</w:t>
      </w:r>
      <w:r w:rsidR="0008711A" w:rsidRPr="00400CFB">
        <w:rPr>
          <w:sz w:val="22"/>
          <w:szCs w:val="22"/>
        </w:rPr>
        <w:t xml:space="preserve"> for </w:t>
      </w:r>
      <w:r w:rsidR="007C3EDF">
        <w:rPr>
          <w:sz w:val="22"/>
          <w:szCs w:val="22"/>
        </w:rPr>
        <w:t xml:space="preserve">its </w:t>
      </w:r>
      <w:r w:rsidR="0008711A" w:rsidRPr="00400CFB">
        <w:rPr>
          <w:sz w:val="22"/>
          <w:szCs w:val="22"/>
        </w:rPr>
        <w:t xml:space="preserve">warm and sunny climate, the Mediterranean island of </w:t>
      </w:r>
      <w:r w:rsidRPr="00400CFB">
        <w:rPr>
          <w:sz w:val="22"/>
          <w:szCs w:val="22"/>
        </w:rPr>
        <w:t>Malta is a great place to visit, but it is also a fantastic</w:t>
      </w:r>
      <w:r w:rsidR="0008711A" w:rsidRPr="00400CFB">
        <w:rPr>
          <w:sz w:val="22"/>
          <w:szCs w:val="22"/>
        </w:rPr>
        <w:t xml:space="preserve"> place for one to</w:t>
      </w:r>
      <w:r w:rsidRPr="00400CFB">
        <w:rPr>
          <w:sz w:val="22"/>
          <w:szCs w:val="22"/>
        </w:rPr>
        <w:t xml:space="preserve"> live an</w:t>
      </w:r>
      <w:r w:rsidR="0008711A" w:rsidRPr="00400CFB">
        <w:rPr>
          <w:sz w:val="22"/>
          <w:szCs w:val="22"/>
        </w:rPr>
        <w:t>d work, not least because of its many</w:t>
      </w:r>
      <w:r w:rsidRPr="00400CFB">
        <w:rPr>
          <w:sz w:val="22"/>
          <w:szCs w:val="22"/>
        </w:rPr>
        <w:t xml:space="preserve"> lifestyle benefits.</w:t>
      </w:r>
      <w:r w:rsidR="0008711A" w:rsidRPr="00400CFB">
        <w:rPr>
          <w:sz w:val="22"/>
          <w:szCs w:val="22"/>
        </w:rPr>
        <w:t xml:space="preserve"> </w:t>
      </w:r>
    </w:p>
    <w:p w:rsidR="006118BB" w:rsidRPr="00400CFB" w:rsidRDefault="006118BB" w:rsidP="008507F9">
      <w:pPr>
        <w:rPr>
          <w:sz w:val="22"/>
          <w:szCs w:val="22"/>
        </w:rPr>
      </w:pPr>
    </w:p>
    <w:p w:rsidR="00C707FF" w:rsidRPr="00400CFB" w:rsidRDefault="0008711A" w:rsidP="008507F9">
      <w:pPr>
        <w:rPr>
          <w:sz w:val="22"/>
          <w:szCs w:val="22"/>
        </w:rPr>
      </w:pPr>
      <w:r w:rsidRPr="00400CFB">
        <w:rPr>
          <w:sz w:val="22"/>
          <w:szCs w:val="22"/>
        </w:rPr>
        <w:t>Living costs in Malta are still relatively cheap when compared with other European countries. For example, o</w:t>
      </w:r>
      <w:r w:rsidR="006118BB" w:rsidRPr="00400CFB">
        <w:rPr>
          <w:sz w:val="22"/>
          <w:szCs w:val="22"/>
        </w:rPr>
        <w:t>ne can still</w:t>
      </w:r>
      <w:r w:rsidRPr="00400CFB">
        <w:rPr>
          <w:sz w:val="22"/>
          <w:szCs w:val="22"/>
        </w:rPr>
        <w:t xml:space="preserve"> find rented accommodation for less than €500 per month, w</w:t>
      </w:r>
      <w:r w:rsidR="007C3EDF">
        <w:rPr>
          <w:sz w:val="22"/>
          <w:szCs w:val="22"/>
        </w:rPr>
        <w:t>ith no additional council tax and</w:t>
      </w:r>
      <w:r w:rsidRPr="00400CFB">
        <w:rPr>
          <w:sz w:val="22"/>
          <w:szCs w:val="22"/>
        </w:rPr>
        <w:t xml:space="preserve"> </w:t>
      </w:r>
      <w:r w:rsidR="007C3EDF">
        <w:rPr>
          <w:sz w:val="22"/>
          <w:szCs w:val="22"/>
        </w:rPr>
        <w:t>very low</w:t>
      </w:r>
      <w:r w:rsidRPr="00400CFB">
        <w:rPr>
          <w:sz w:val="22"/>
          <w:szCs w:val="22"/>
        </w:rPr>
        <w:t xml:space="preserve"> utility bills. </w:t>
      </w:r>
      <w:r w:rsidR="00443F83">
        <w:rPr>
          <w:sz w:val="22"/>
          <w:szCs w:val="22"/>
        </w:rPr>
        <w:t xml:space="preserve">There is excellent public </w:t>
      </w:r>
      <w:r w:rsidR="007C3EDF">
        <w:rPr>
          <w:sz w:val="22"/>
          <w:szCs w:val="22"/>
        </w:rPr>
        <w:t>and private health care</w:t>
      </w:r>
      <w:r w:rsidR="00443F83">
        <w:rPr>
          <w:sz w:val="22"/>
          <w:szCs w:val="22"/>
        </w:rPr>
        <w:t xml:space="preserve">, with EU citizens </w:t>
      </w:r>
      <w:r w:rsidR="007C3EDF">
        <w:rPr>
          <w:sz w:val="22"/>
          <w:szCs w:val="22"/>
        </w:rPr>
        <w:t xml:space="preserve">residing in Malta entitled to free health care from hospitals and clinics. </w:t>
      </w:r>
      <w:r w:rsidR="006118BB" w:rsidRPr="00400CFB">
        <w:rPr>
          <w:sz w:val="22"/>
          <w:szCs w:val="22"/>
        </w:rPr>
        <w:t xml:space="preserve">Public transport is efficient and reliable, servicing both main islands, while the Malta International Airport offers regular flights to most European cities. </w:t>
      </w:r>
    </w:p>
    <w:p w:rsidR="006118BB" w:rsidRPr="00400CFB" w:rsidRDefault="006118BB" w:rsidP="008507F9">
      <w:pPr>
        <w:rPr>
          <w:sz w:val="22"/>
          <w:szCs w:val="22"/>
        </w:rPr>
      </w:pPr>
    </w:p>
    <w:p w:rsidR="008168C1" w:rsidRDefault="006118BB" w:rsidP="008507F9">
      <w:pPr>
        <w:rPr>
          <w:sz w:val="22"/>
          <w:szCs w:val="22"/>
        </w:rPr>
      </w:pPr>
      <w:r w:rsidRPr="00400CFB">
        <w:rPr>
          <w:sz w:val="22"/>
          <w:szCs w:val="22"/>
        </w:rPr>
        <w:t xml:space="preserve">Malta is also currently experiencing a cultural regeneration, making it a very interesting and exciting place for artists and musicians to live in. </w:t>
      </w:r>
      <w:r w:rsidR="008168C1">
        <w:rPr>
          <w:sz w:val="22"/>
          <w:szCs w:val="22"/>
        </w:rPr>
        <w:t xml:space="preserve">The EU Presidency in 2017 and </w:t>
      </w:r>
      <w:r w:rsidR="008168C1" w:rsidRPr="00400CFB">
        <w:rPr>
          <w:sz w:val="22"/>
          <w:szCs w:val="22"/>
        </w:rPr>
        <w:t xml:space="preserve">Valletta being nominated the European Capital of Culture for 2018, </w:t>
      </w:r>
      <w:r w:rsidR="008168C1">
        <w:rPr>
          <w:sz w:val="22"/>
          <w:szCs w:val="22"/>
        </w:rPr>
        <w:t>ensured a thriving period for arts and culture in the Malta.</w:t>
      </w:r>
    </w:p>
    <w:p w:rsidR="008168C1" w:rsidRDefault="008168C1" w:rsidP="008507F9">
      <w:pPr>
        <w:rPr>
          <w:sz w:val="22"/>
          <w:szCs w:val="22"/>
        </w:rPr>
      </w:pPr>
    </w:p>
    <w:p w:rsidR="006118BB" w:rsidRPr="00400CFB" w:rsidRDefault="006118BB" w:rsidP="008507F9">
      <w:pPr>
        <w:rPr>
          <w:sz w:val="22"/>
          <w:szCs w:val="22"/>
        </w:rPr>
      </w:pPr>
      <w:r w:rsidRPr="00400CFB">
        <w:rPr>
          <w:sz w:val="22"/>
          <w:szCs w:val="22"/>
        </w:rPr>
        <w:t>Further information about Malta and living in Malta ca</w:t>
      </w:r>
      <w:r w:rsidR="007C3EDF">
        <w:rPr>
          <w:sz w:val="22"/>
          <w:szCs w:val="22"/>
        </w:rPr>
        <w:t>n be accessed on these websites:</w:t>
      </w:r>
      <w:r w:rsidRPr="00400CFB">
        <w:rPr>
          <w:sz w:val="22"/>
          <w:szCs w:val="22"/>
        </w:rPr>
        <w:t xml:space="preserve"> </w:t>
      </w:r>
    </w:p>
    <w:p w:rsidR="006118BB" w:rsidRPr="00400CFB" w:rsidRDefault="005479E7" w:rsidP="008507F9">
      <w:pPr>
        <w:rPr>
          <w:sz w:val="22"/>
          <w:szCs w:val="22"/>
        </w:rPr>
      </w:pPr>
      <w:hyperlink r:id="rId8" w:history="1">
        <w:r w:rsidR="006118BB" w:rsidRPr="00400CFB">
          <w:rPr>
            <w:rStyle w:val="Hyperlink"/>
            <w:sz w:val="22"/>
            <w:szCs w:val="22"/>
          </w:rPr>
          <w:t>http://www.visitmalta.com/</w:t>
        </w:r>
      </w:hyperlink>
    </w:p>
    <w:p w:rsidR="00C707FF" w:rsidRPr="00400CFB" w:rsidRDefault="005479E7" w:rsidP="008507F9">
      <w:pPr>
        <w:rPr>
          <w:sz w:val="22"/>
          <w:szCs w:val="22"/>
        </w:rPr>
      </w:pPr>
      <w:hyperlink r:id="rId9" w:history="1">
        <w:r w:rsidR="0008711A" w:rsidRPr="00400CFB">
          <w:rPr>
            <w:rStyle w:val="Hyperlink"/>
            <w:sz w:val="22"/>
            <w:szCs w:val="22"/>
          </w:rPr>
          <w:t>http://internationalliving.com/countries/malta/living-in-malta/</w:t>
        </w:r>
      </w:hyperlink>
    </w:p>
    <w:p w:rsidR="00C707FF" w:rsidRPr="00400CFB" w:rsidRDefault="005479E7" w:rsidP="008507F9">
      <w:pPr>
        <w:rPr>
          <w:sz w:val="22"/>
          <w:szCs w:val="22"/>
        </w:rPr>
      </w:pPr>
      <w:hyperlink r:id="rId10" w:history="1">
        <w:r w:rsidR="00C707FF" w:rsidRPr="00400CFB">
          <w:rPr>
            <w:rStyle w:val="Hyperlink"/>
            <w:sz w:val="22"/>
            <w:szCs w:val="22"/>
          </w:rPr>
          <w:t>https://www.gov.mt/en/Life%20Events/Moving-to-Malta/Pages/Moving-to-Malta.aspx</w:t>
        </w:r>
      </w:hyperlink>
    </w:p>
    <w:sectPr w:rsidR="00C707FF" w:rsidRPr="00400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79B"/>
    <w:multiLevelType w:val="hybridMultilevel"/>
    <w:tmpl w:val="0A0A7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D43D0A"/>
    <w:multiLevelType w:val="hybridMultilevel"/>
    <w:tmpl w:val="E354C56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E1C7882"/>
    <w:multiLevelType w:val="hybridMultilevel"/>
    <w:tmpl w:val="AAF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7D43"/>
    <w:multiLevelType w:val="hybridMultilevel"/>
    <w:tmpl w:val="6BB8D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2A11A3"/>
    <w:multiLevelType w:val="hybridMultilevel"/>
    <w:tmpl w:val="B9A6A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41BD7"/>
    <w:multiLevelType w:val="hybridMultilevel"/>
    <w:tmpl w:val="CC0EE6E6"/>
    <w:lvl w:ilvl="0" w:tplc="524A6C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B"/>
    <w:rsid w:val="0008711A"/>
    <w:rsid w:val="000E5B9E"/>
    <w:rsid w:val="000F3A04"/>
    <w:rsid w:val="00106766"/>
    <w:rsid w:val="001D57A7"/>
    <w:rsid w:val="001F1240"/>
    <w:rsid w:val="00282A77"/>
    <w:rsid w:val="00371569"/>
    <w:rsid w:val="00384FF9"/>
    <w:rsid w:val="00400CFB"/>
    <w:rsid w:val="00443F83"/>
    <w:rsid w:val="00474D86"/>
    <w:rsid w:val="004F084B"/>
    <w:rsid w:val="004F669D"/>
    <w:rsid w:val="005341DC"/>
    <w:rsid w:val="005479E7"/>
    <w:rsid w:val="005A053E"/>
    <w:rsid w:val="005C4069"/>
    <w:rsid w:val="00601F91"/>
    <w:rsid w:val="006118BB"/>
    <w:rsid w:val="006458AC"/>
    <w:rsid w:val="007267FB"/>
    <w:rsid w:val="007C3EDF"/>
    <w:rsid w:val="008168C1"/>
    <w:rsid w:val="008408A6"/>
    <w:rsid w:val="00847B90"/>
    <w:rsid w:val="008507F9"/>
    <w:rsid w:val="009D3BEA"/>
    <w:rsid w:val="00A600F0"/>
    <w:rsid w:val="00A8032B"/>
    <w:rsid w:val="00B03FEC"/>
    <w:rsid w:val="00B401D4"/>
    <w:rsid w:val="00B66B90"/>
    <w:rsid w:val="00C30543"/>
    <w:rsid w:val="00C327B3"/>
    <w:rsid w:val="00C42B31"/>
    <w:rsid w:val="00C64F19"/>
    <w:rsid w:val="00C707FF"/>
    <w:rsid w:val="00CC51A2"/>
    <w:rsid w:val="00D13F58"/>
    <w:rsid w:val="00DB1526"/>
    <w:rsid w:val="00DD768B"/>
    <w:rsid w:val="00DE4513"/>
    <w:rsid w:val="00EA46B3"/>
    <w:rsid w:val="00F14035"/>
    <w:rsid w:val="00F52AA1"/>
    <w:rsid w:val="00F91B83"/>
    <w:rsid w:val="00FE09F1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42AC4-797C-4364-8F97-D6F7E410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4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15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06766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34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B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malt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ltaorchestra.com/j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rationscoordinator@maltaorchestr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v.mt/en/Life%20Events/Moving-to-Malta/Pages/Moving-to-Malt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ationalliving.com/countries/malta/living-in-mal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maria.blanco@maltaorchestra.com</dc:creator>
  <cp:keywords/>
  <dc:description/>
  <cp:lastModifiedBy>Jean Noel Attard</cp:lastModifiedBy>
  <cp:revision>5</cp:revision>
  <cp:lastPrinted>2019-02-06T13:49:00Z</cp:lastPrinted>
  <dcterms:created xsi:type="dcterms:W3CDTF">2019-03-27T12:12:00Z</dcterms:created>
  <dcterms:modified xsi:type="dcterms:W3CDTF">2019-03-27T12:24:00Z</dcterms:modified>
</cp:coreProperties>
</file>