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01" w:tblpY="147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4F084B" w:rsidTr="00655702">
        <w:trPr>
          <w:trHeight w:val="1835"/>
        </w:trPr>
        <w:tc>
          <w:tcPr>
            <w:tcW w:w="3085" w:type="dxa"/>
          </w:tcPr>
          <w:p w:rsidR="004F084B" w:rsidRDefault="009D3BEA" w:rsidP="0065570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99695</wp:posOffset>
                  </wp:positionV>
                  <wp:extent cx="1628775" cy="105156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474" y="21130"/>
                      <wp:lineTo x="2147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O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4F084B" w:rsidRDefault="004F084B" w:rsidP="00655702"/>
          <w:p w:rsidR="004F084B" w:rsidRDefault="004F084B" w:rsidP="00655702">
            <w:pPr>
              <w:jc w:val="center"/>
            </w:pPr>
          </w:p>
          <w:p w:rsidR="00371569" w:rsidRPr="005341DC" w:rsidRDefault="00761C55" w:rsidP="00282A77">
            <w:pPr>
              <w:jc w:val="center"/>
              <w:rPr>
                <w:b/>
                <w:color w:val="323E4F" w:themeColor="text2" w:themeShade="BF"/>
                <w:sz w:val="44"/>
                <w:szCs w:val="44"/>
                <w:lang w:val="en-GB"/>
              </w:rPr>
            </w:pP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>MPO Orchestral Auditions 2019</w:t>
            </w:r>
            <w:r w:rsidR="005341DC"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 </w:t>
            </w:r>
          </w:p>
          <w:p w:rsidR="005341DC" w:rsidRPr="00F26073" w:rsidRDefault="00330AA5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Bassoon</w:t>
            </w:r>
            <w:r w:rsidR="00F26073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: </w:t>
            </w: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Sub Principal</w:t>
            </w:r>
          </w:p>
          <w:p w:rsidR="00F26073" w:rsidRPr="00F26073" w:rsidRDefault="00F26073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 w:rsidRPr="00F26073">
              <w:rPr>
                <w:color w:val="323E4F" w:themeColor="text2" w:themeShade="BF"/>
                <w:sz w:val="36"/>
                <w:szCs w:val="36"/>
                <w:lang w:val="en-GB"/>
              </w:rPr>
              <w:t>Audition Repertoire</w:t>
            </w:r>
          </w:p>
          <w:p w:rsidR="00282A77" w:rsidRPr="00282A77" w:rsidRDefault="00282A77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</w:p>
        </w:tc>
      </w:tr>
    </w:tbl>
    <w:p w:rsidR="00DB1526" w:rsidRDefault="00DB1526"/>
    <w:p w:rsidR="00B71115" w:rsidRDefault="00B71115" w:rsidP="00AE409F">
      <w:pPr>
        <w:pStyle w:val="NormalWeb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Bassoon Doubling Contrabassoon when required </w:t>
      </w:r>
    </w:p>
    <w:p w:rsidR="00AE409F" w:rsidRDefault="00AE409F" w:rsidP="00AE409F">
      <w:pPr>
        <w:pStyle w:val="NormalWeb"/>
        <w:rPr>
          <w:rFonts w:ascii="Arial" w:hAnsi="Arial" w:cs="Arial"/>
          <w:b/>
          <w:szCs w:val="20"/>
        </w:rPr>
      </w:pPr>
      <w:r w:rsidRPr="00AE409F">
        <w:rPr>
          <w:rFonts w:ascii="Arial" w:hAnsi="Arial" w:cs="Arial"/>
          <w:b/>
          <w:szCs w:val="20"/>
        </w:rPr>
        <w:t>Round 1</w:t>
      </w:r>
    </w:p>
    <w:p w:rsidR="00B71115" w:rsidRPr="00B71115" w:rsidRDefault="00B71115" w:rsidP="00AE409F">
      <w:pPr>
        <w:pStyle w:val="NormalWeb"/>
        <w:rPr>
          <w:rFonts w:ascii="Arial" w:hAnsi="Arial" w:cs="Arial"/>
          <w:szCs w:val="20"/>
        </w:rPr>
      </w:pPr>
      <w:r w:rsidRPr="00B71115">
        <w:rPr>
          <w:rFonts w:ascii="Arial" w:hAnsi="Arial" w:cs="Arial"/>
          <w:szCs w:val="20"/>
        </w:rPr>
        <w:t>With Bassoon</w:t>
      </w:r>
    </w:p>
    <w:p w:rsidR="00B71115" w:rsidRPr="00B71115" w:rsidRDefault="00B71115" w:rsidP="003E2337">
      <w:pPr>
        <w:pStyle w:val="NormalWeb"/>
        <w:widowControl w:val="0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B71115">
        <w:rPr>
          <w:rFonts w:ascii="Arial" w:eastAsiaTheme="minorEastAsia" w:hAnsi="Arial" w:cs="Arial"/>
          <w:sz w:val="20"/>
          <w:szCs w:val="20"/>
          <w:lang w:val="en-US" w:eastAsia="en-US"/>
        </w:rPr>
        <w:t>Mozart Bassoon Concerto</w:t>
      </w:r>
      <w:r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K 191 1</w:t>
      </w:r>
      <w:r w:rsidRPr="00B71115">
        <w:rPr>
          <w:rFonts w:ascii="Arial" w:eastAsiaTheme="minorEastAsia" w:hAnsi="Arial" w:cs="Arial"/>
          <w:sz w:val="20"/>
          <w:szCs w:val="20"/>
          <w:vertAlign w:val="superscript"/>
          <w:lang w:val="en-US" w:eastAsia="en-US"/>
        </w:rPr>
        <w:t>st</w:t>
      </w:r>
      <w:r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and 2</w:t>
      </w:r>
      <w:r w:rsidRPr="00B71115">
        <w:rPr>
          <w:rFonts w:ascii="Arial" w:eastAsiaTheme="minorEastAsia" w:hAnsi="Arial" w:cs="Arial"/>
          <w:sz w:val="20"/>
          <w:szCs w:val="20"/>
          <w:vertAlign w:val="superscript"/>
          <w:lang w:val="en-US" w:eastAsia="en-US"/>
        </w:rPr>
        <w:t>nd</w:t>
      </w:r>
      <w:r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movements with cadenzas</w:t>
      </w:r>
    </w:p>
    <w:p w:rsidR="00AE409F" w:rsidRPr="00B71115" w:rsidRDefault="00B71115" w:rsidP="00B71115">
      <w:pPr>
        <w:pStyle w:val="NormalWeb"/>
        <w:spacing w:before="0" w:beforeAutospacing="0" w:after="0" w:afterAutospacing="0" w:line="360" w:lineRule="auto"/>
        <w:ind w:left="1080"/>
        <w:rPr>
          <w:rFonts w:ascii="Arial" w:eastAsiaTheme="minorEastAsia" w:hAnsi="Arial" w:cs="Arial"/>
          <w:sz w:val="20"/>
          <w:szCs w:val="20"/>
          <w:lang w:val="en-US" w:eastAsia="en-US"/>
        </w:rPr>
      </w:pPr>
      <w:proofErr w:type="gramStart"/>
      <w:r w:rsidRPr="00B71115">
        <w:rPr>
          <w:rFonts w:ascii="Arial" w:eastAsiaTheme="minorEastAsia" w:hAnsi="Arial" w:cs="Arial"/>
          <w:sz w:val="20"/>
          <w:szCs w:val="20"/>
          <w:lang w:val="en-US" w:eastAsia="en-US"/>
        </w:rPr>
        <w:t>or</w:t>
      </w:r>
      <w:proofErr w:type="gramEnd"/>
    </w:p>
    <w:p w:rsidR="00AE409F" w:rsidRPr="00B71115" w:rsidRDefault="00B71115" w:rsidP="00B7111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Weber </w:t>
      </w:r>
      <w:proofErr w:type="spellStart"/>
      <w:r>
        <w:rPr>
          <w:rFonts w:eastAsiaTheme="minorEastAsia"/>
        </w:rPr>
        <w:t>Basson</w:t>
      </w:r>
      <w:proofErr w:type="spellEnd"/>
      <w:r>
        <w:rPr>
          <w:rFonts w:eastAsiaTheme="minorEastAsia"/>
        </w:rPr>
        <w:t xml:space="preserve"> Concert op.75 </w:t>
      </w:r>
      <w:r>
        <w:rPr>
          <w:rFonts w:eastAsiaTheme="minorEastAsia"/>
        </w:rPr>
        <w:t>1</w:t>
      </w:r>
      <w:r w:rsidRPr="00B71115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 and 2</w:t>
      </w:r>
      <w:r w:rsidRPr="00B71115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movements</w:t>
      </w:r>
    </w:p>
    <w:p w:rsidR="00B71115" w:rsidRDefault="00B71115" w:rsidP="00B71115">
      <w:pPr>
        <w:pStyle w:val="NormalWeb"/>
        <w:spacing w:before="0" w:beforeAutospacing="0" w:after="0" w:afterAutospacing="0" w:line="360" w:lineRule="auto"/>
        <w:ind w:left="720" w:firstLine="360"/>
        <w:rPr>
          <w:rFonts w:ascii="Arial" w:hAnsi="Arial" w:cs="Arial"/>
          <w:sz w:val="20"/>
          <w:szCs w:val="20"/>
        </w:rPr>
      </w:pPr>
    </w:p>
    <w:p w:rsidR="00AE409F" w:rsidRDefault="00AE409F" w:rsidP="00B71115">
      <w:pPr>
        <w:pStyle w:val="NormalWeb"/>
        <w:spacing w:before="0" w:beforeAutospacing="0" w:after="0" w:afterAutospacing="0" w:line="360" w:lineRule="auto"/>
        <w:ind w:left="720" w:firstLine="360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Orchestral excerpts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8023"/>
      </w:tblGrid>
      <w:tr w:rsidR="00691F54" w:rsidTr="00691F54">
        <w:trPr>
          <w:trHeight w:val="267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BB4ACA">
            <w:pPr>
              <w:rPr>
                <w:rFonts w:ascii="Calibri" w:hAnsi="Calibri" w:cs="Calibri"/>
                <w:u w:val="single"/>
              </w:rPr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pPr>
              <w:rPr>
                <w:u w:val="single"/>
              </w:rPr>
            </w:pP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54" w:rsidRDefault="00691F5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Mozart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54" w:rsidRDefault="00B71115" w:rsidP="00B71115">
            <w:r>
              <w:t xml:space="preserve">Le </w:t>
            </w:r>
            <w:proofErr w:type="spellStart"/>
            <w:r>
              <w:t>Nozze</w:t>
            </w:r>
            <w:proofErr w:type="spellEnd"/>
            <w:r>
              <w:t xml:space="preserve"> di Figaro</w:t>
            </w:r>
            <w:r w:rsidR="00F3776B">
              <w:t xml:space="preserve">, </w:t>
            </w:r>
            <w:r>
              <w:t>Overture</w:t>
            </w:r>
            <w:r w:rsidR="00F3776B">
              <w:t xml:space="preserve"> </w:t>
            </w: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B71115">
            <w:r>
              <w:t>Verdi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B71115">
            <w:pPr>
              <w:rPr>
                <w:b/>
                <w:bCs/>
              </w:rPr>
            </w:pPr>
            <w:r>
              <w:t xml:space="preserve">I </w:t>
            </w:r>
            <w:proofErr w:type="spellStart"/>
            <w:r>
              <w:t>Vespri</w:t>
            </w:r>
            <w:proofErr w:type="spellEnd"/>
            <w:r>
              <w:t xml:space="preserve"> </w:t>
            </w:r>
            <w:proofErr w:type="spellStart"/>
            <w:r>
              <w:t>Siciliani</w:t>
            </w:r>
            <w:proofErr w:type="spellEnd"/>
            <w:r>
              <w:t>, Sinfonia</w:t>
            </w: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r>
              <w:t>Brahms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B71115" w:rsidP="00F3776B">
            <w:pPr>
              <w:rPr>
                <w:b/>
                <w:bCs/>
              </w:rPr>
            </w:pPr>
            <w:r>
              <w:t>Variations on Haydn Theme op.56 (</w:t>
            </w:r>
            <w:proofErr w:type="spellStart"/>
            <w:r>
              <w:t>Var</w:t>
            </w:r>
            <w:proofErr w:type="spellEnd"/>
            <w:r>
              <w:t xml:space="preserve"> II &amp; III)</w:t>
            </w:r>
          </w:p>
        </w:tc>
      </w:tr>
    </w:tbl>
    <w:p w:rsidR="00F3776B" w:rsidRPr="00AE409F" w:rsidRDefault="00F3776B" w:rsidP="00F3776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B71115" w:rsidRPr="00B71115" w:rsidRDefault="00B71115" w:rsidP="00B71115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With Contrab</w:t>
      </w:r>
      <w:r w:rsidRPr="00B71115">
        <w:rPr>
          <w:rFonts w:ascii="Arial" w:hAnsi="Arial" w:cs="Arial"/>
          <w:szCs w:val="20"/>
        </w:rPr>
        <w:t>assoon</w:t>
      </w:r>
    </w:p>
    <w:p w:rsidR="00B71115" w:rsidRPr="00B71115" w:rsidRDefault="00B71115" w:rsidP="00B71115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1440"/>
        <w:rPr>
          <w:rFonts w:ascii="Arial" w:eastAsiaTheme="minorEastAsia" w:hAnsi="Arial" w:cs="Arial"/>
          <w:sz w:val="20"/>
          <w:szCs w:val="20"/>
          <w:lang w:val="en-US" w:eastAsia="en-US"/>
        </w:rPr>
      </w:pPr>
      <w:r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Bach Suite for Cello no.1 in G Major BMV 1007 </w:t>
      </w:r>
      <w:proofErr w:type="spellStart"/>
      <w:r>
        <w:rPr>
          <w:rFonts w:ascii="Arial" w:eastAsiaTheme="minorEastAsia" w:hAnsi="Arial" w:cs="Arial"/>
          <w:sz w:val="20"/>
          <w:szCs w:val="20"/>
          <w:lang w:val="en-US" w:eastAsia="en-US"/>
        </w:rPr>
        <w:t>Menuet</w:t>
      </w:r>
      <w:proofErr w:type="spellEnd"/>
      <w:r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I &amp; II</w:t>
      </w:r>
    </w:p>
    <w:p w:rsidR="00B71115" w:rsidRDefault="00B71115" w:rsidP="00B7111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eastAsiaTheme="minorEastAsia" w:hAnsi="Arial" w:cs="Arial"/>
          <w:sz w:val="20"/>
          <w:szCs w:val="20"/>
          <w:lang w:val="en-US" w:eastAsia="en-US"/>
        </w:rPr>
      </w:pPr>
    </w:p>
    <w:p w:rsidR="00B71115" w:rsidRDefault="00B71115" w:rsidP="00B7111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Orchestral excerpts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8023"/>
      </w:tblGrid>
      <w:tr w:rsidR="00B71115" w:rsidTr="00FE6A21">
        <w:trPr>
          <w:trHeight w:val="267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115" w:rsidRDefault="00B71115" w:rsidP="00FE6A21">
            <w:pPr>
              <w:rPr>
                <w:rFonts w:ascii="Calibri" w:hAnsi="Calibri" w:cs="Calibri"/>
                <w:u w:val="single"/>
              </w:rPr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115" w:rsidRDefault="00B71115" w:rsidP="00FE6A21">
            <w:pPr>
              <w:rPr>
                <w:u w:val="single"/>
              </w:rPr>
            </w:pPr>
          </w:p>
        </w:tc>
      </w:tr>
      <w:tr w:rsidR="00B71115" w:rsidTr="00FE6A21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115" w:rsidRDefault="00B71115" w:rsidP="00FE6A2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Mahler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115" w:rsidRDefault="00B71115" w:rsidP="00FE6A21">
            <w:r>
              <w:t>Symphony No.4, movements I &amp; II</w:t>
            </w:r>
          </w:p>
        </w:tc>
      </w:tr>
    </w:tbl>
    <w:p w:rsidR="00B71115" w:rsidRDefault="00B71115" w:rsidP="00AE409F">
      <w:pPr>
        <w:pStyle w:val="NormalWeb"/>
        <w:rPr>
          <w:rFonts w:ascii="Arial" w:hAnsi="Arial" w:cs="Arial"/>
          <w:b/>
          <w:szCs w:val="20"/>
        </w:rPr>
      </w:pPr>
    </w:p>
    <w:p w:rsidR="00AE409F" w:rsidRDefault="00691F54" w:rsidP="00AE409F">
      <w:pPr>
        <w:pStyle w:val="NormalWeb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Round 2</w:t>
      </w:r>
    </w:p>
    <w:p w:rsidR="00B71115" w:rsidRPr="00B71115" w:rsidRDefault="00B71115" w:rsidP="00B71115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With </w:t>
      </w:r>
      <w:r>
        <w:rPr>
          <w:rFonts w:ascii="Arial" w:hAnsi="Arial" w:cs="Arial"/>
          <w:szCs w:val="20"/>
        </w:rPr>
        <w:t>B</w:t>
      </w:r>
      <w:r w:rsidRPr="00B71115">
        <w:rPr>
          <w:rFonts w:ascii="Arial" w:hAnsi="Arial" w:cs="Arial"/>
          <w:szCs w:val="20"/>
        </w:rPr>
        <w:t>assoon</w:t>
      </w:r>
    </w:p>
    <w:p w:rsidR="00B71115" w:rsidRPr="00AE409F" w:rsidRDefault="00B71115" w:rsidP="00AE409F">
      <w:pPr>
        <w:pStyle w:val="NormalWeb"/>
        <w:rPr>
          <w:rFonts w:ascii="Arial" w:hAnsi="Arial" w:cs="Arial"/>
          <w:b/>
          <w:szCs w:val="20"/>
        </w:rPr>
      </w:pPr>
    </w:p>
    <w:p w:rsidR="00747CAC" w:rsidRPr="00B71115" w:rsidRDefault="00AE409F" w:rsidP="00B7111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lastRenderedPageBreak/>
        <w:t>Orchestral excerpts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427"/>
        <w:gridCol w:w="8023"/>
      </w:tblGrid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B4ACA" w:rsidP="00BB4ACA">
            <w:pPr>
              <w:spacing w:before="2" w:after="2"/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BB4ACA" w:rsidRDefault="00BB4ACA" w:rsidP="00BB4A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71115" w:rsidP="00F3776B">
            <w:pPr>
              <w:spacing w:before="2" w:after="2"/>
            </w:pPr>
            <w:r>
              <w:t>Brahms</w:t>
            </w:r>
          </w:p>
        </w:tc>
        <w:tc>
          <w:tcPr>
            <w:tcW w:w="8023" w:type="dxa"/>
            <w:vAlign w:val="center"/>
          </w:tcPr>
          <w:p w:rsidR="00BB4ACA" w:rsidRDefault="00B71115" w:rsidP="00BB4A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Violin Concerto, Movement II</w:t>
            </w:r>
          </w:p>
        </w:tc>
      </w:tr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71115" w:rsidP="00BB4ACA">
            <w:r>
              <w:t>Ravel</w:t>
            </w:r>
          </w:p>
        </w:tc>
        <w:tc>
          <w:tcPr>
            <w:tcW w:w="8023" w:type="dxa"/>
            <w:vAlign w:val="center"/>
          </w:tcPr>
          <w:p w:rsidR="00BB4ACA" w:rsidRDefault="00B71115" w:rsidP="00F3776B">
            <w:r>
              <w:t>Concerto in G, Presto</w:t>
            </w:r>
          </w:p>
        </w:tc>
      </w:tr>
    </w:tbl>
    <w:p w:rsidR="00E60BC1" w:rsidRDefault="00E60BC1" w:rsidP="00B71115">
      <w:pPr>
        <w:ind w:left="720"/>
      </w:pPr>
    </w:p>
    <w:p w:rsidR="00B71115" w:rsidRDefault="00B71115" w:rsidP="00B71115">
      <w:pPr>
        <w:ind w:left="720"/>
        <w:rPr>
          <w:sz w:val="24"/>
          <w:szCs w:val="24"/>
        </w:rPr>
      </w:pPr>
      <w:r w:rsidRPr="00AE409F">
        <w:t>Sight reading</w:t>
      </w:r>
    </w:p>
    <w:p w:rsidR="00F3776B" w:rsidRDefault="00F3776B" w:rsidP="00AE409F">
      <w:pPr>
        <w:rPr>
          <w:sz w:val="24"/>
          <w:szCs w:val="24"/>
        </w:rPr>
      </w:pPr>
    </w:p>
    <w:p w:rsidR="00B71115" w:rsidRPr="00B71115" w:rsidRDefault="00B71115" w:rsidP="00B71115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With Contrab</w:t>
      </w:r>
      <w:r w:rsidRPr="00B71115">
        <w:rPr>
          <w:rFonts w:ascii="Arial" w:hAnsi="Arial" w:cs="Arial"/>
          <w:szCs w:val="20"/>
        </w:rPr>
        <w:t>assoon</w:t>
      </w:r>
    </w:p>
    <w:p w:rsidR="00F3776B" w:rsidRDefault="00F3776B" w:rsidP="00AE409F">
      <w:pPr>
        <w:rPr>
          <w:sz w:val="24"/>
          <w:szCs w:val="24"/>
        </w:rPr>
      </w:pPr>
    </w:p>
    <w:p w:rsidR="00B71115" w:rsidRPr="00B71115" w:rsidRDefault="00B71115" w:rsidP="00B7111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Orchestral excerpts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427"/>
        <w:gridCol w:w="8023"/>
      </w:tblGrid>
      <w:tr w:rsidR="00B71115" w:rsidTr="00FE6A21">
        <w:trPr>
          <w:trHeight w:val="267"/>
        </w:trPr>
        <w:tc>
          <w:tcPr>
            <w:tcW w:w="1427" w:type="dxa"/>
            <w:vAlign w:val="center"/>
          </w:tcPr>
          <w:p w:rsidR="00B71115" w:rsidRDefault="00B71115" w:rsidP="00FE6A21">
            <w:pPr>
              <w:spacing w:before="2" w:after="2"/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B71115" w:rsidRDefault="00B71115" w:rsidP="00FE6A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71115" w:rsidTr="00FE6A21">
        <w:trPr>
          <w:trHeight w:val="267"/>
        </w:trPr>
        <w:tc>
          <w:tcPr>
            <w:tcW w:w="1427" w:type="dxa"/>
            <w:vAlign w:val="center"/>
          </w:tcPr>
          <w:p w:rsidR="00B71115" w:rsidRDefault="00E60BC1" w:rsidP="00FE6A21">
            <w:pPr>
              <w:spacing w:before="2" w:after="2"/>
            </w:pPr>
            <w:r>
              <w:t>Beethoven</w:t>
            </w:r>
          </w:p>
        </w:tc>
        <w:tc>
          <w:tcPr>
            <w:tcW w:w="8023" w:type="dxa"/>
            <w:vAlign w:val="center"/>
          </w:tcPr>
          <w:p w:rsidR="00B71115" w:rsidRDefault="00E60BC1" w:rsidP="00FE6A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Symphony No.5, IV movement</w:t>
            </w:r>
          </w:p>
        </w:tc>
      </w:tr>
      <w:tr w:rsidR="00B71115" w:rsidTr="00FE6A21">
        <w:trPr>
          <w:trHeight w:val="267"/>
        </w:trPr>
        <w:tc>
          <w:tcPr>
            <w:tcW w:w="1427" w:type="dxa"/>
            <w:vAlign w:val="center"/>
          </w:tcPr>
          <w:p w:rsidR="00B71115" w:rsidRDefault="00E60BC1" w:rsidP="00FE6A21">
            <w:r>
              <w:t>Brahms</w:t>
            </w:r>
          </w:p>
        </w:tc>
        <w:tc>
          <w:tcPr>
            <w:tcW w:w="8023" w:type="dxa"/>
            <w:vAlign w:val="center"/>
          </w:tcPr>
          <w:p w:rsidR="00B71115" w:rsidRDefault="00E60BC1" w:rsidP="00FE6A21">
            <w:r>
              <w:t xml:space="preserve">Variations on Haydn Theme op.56, </w:t>
            </w:r>
            <w:proofErr w:type="spellStart"/>
            <w:r>
              <w:t>Var</w:t>
            </w:r>
            <w:proofErr w:type="spellEnd"/>
            <w:r>
              <w:t xml:space="preserve"> IV</w:t>
            </w:r>
          </w:p>
        </w:tc>
      </w:tr>
      <w:tr w:rsidR="00E60BC1" w:rsidTr="00FE6A21">
        <w:trPr>
          <w:trHeight w:val="267"/>
        </w:trPr>
        <w:tc>
          <w:tcPr>
            <w:tcW w:w="1427" w:type="dxa"/>
            <w:vAlign w:val="center"/>
          </w:tcPr>
          <w:p w:rsidR="00E60BC1" w:rsidRDefault="00E60BC1" w:rsidP="00FE6A21">
            <w:r>
              <w:t>Ravel</w:t>
            </w:r>
          </w:p>
        </w:tc>
        <w:tc>
          <w:tcPr>
            <w:tcW w:w="8023" w:type="dxa"/>
            <w:vAlign w:val="center"/>
          </w:tcPr>
          <w:p w:rsidR="00E60BC1" w:rsidRDefault="00E60BC1" w:rsidP="00FE6A21">
            <w:r w:rsidRPr="00E60BC1">
              <w:t xml:space="preserve">Ma </w:t>
            </w:r>
            <w:proofErr w:type="spellStart"/>
            <w:r w:rsidRPr="00E60BC1">
              <w:t>mère</w:t>
            </w:r>
            <w:proofErr w:type="spellEnd"/>
            <w:r w:rsidRPr="00E60BC1">
              <w:t xml:space="preserve"> </w:t>
            </w:r>
            <w:proofErr w:type="spellStart"/>
            <w:r w:rsidRPr="00E60BC1">
              <w:t>l'oye</w:t>
            </w:r>
            <w:proofErr w:type="spellEnd"/>
            <w:r w:rsidRPr="00E60BC1">
              <w:t>: La Belle e la Bête</w:t>
            </w:r>
          </w:p>
        </w:tc>
      </w:tr>
      <w:tr w:rsidR="00E60BC1" w:rsidTr="00FE6A21">
        <w:trPr>
          <w:trHeight w:val="267"/>
        </w:trPr>
        <w:tc>
          <w:tcPr>
            <w:tcW w:w="1427" w:type="dxa"/>
            <w:vAlign w:val="center"/>
          </w:tcPr>
          <w:p w:rsidR="00E60BC1" w:rsidRDefault="00E60BC1" w:rsidP="00FE6A21">
            <w:r>
              <w:t>Ravel</w:t>
            </w:r>
          </w:p>
        </w:tc>
        <w:tc>
          <w:tcPr>
            <w:tcW w:w="8023" w:type="dxa"/>
            <w:vAlign w:val="center"/>
          </w:tcPr>
          <w:p w:rsidR="00E60BC1" w:rsidRDefault="00E60BC1" w:rsidP="00FE6A21">
            <w:r w:rsidRPr="00E60BC1">
              <w:t>Piano Concerto for the Left Hand</w:t>
            </w:r>
            <w:r>
              <w:rPr>
                <w:sz w:val="19"/>
                <w:szCs w:val="19"/>
              </w:rPr>
              <w:t> </w:t>
            </w:r>
          </w:p>
        </w:tc>
      </w:tr>
      <w:tr w:rsidR="00E60BC1" w:rsidTr="00FE6A21">
        <w:trPr>
          <w:trHeight w:val="267"/>
        </w:trPr>
        <w:tc>
          <w:tcPr>
            <w:tcW w:w="1427" w:type="dxa"/>
            <w:vAlign w:val="center"/>
          </w:tcPr>
          <w:p w:rsidR="00E60BC1" w:rsidRDefault="00E60BC1" w:rsidP="00FE6A21">
            <w:r>
              <w:t>Beethoven</w:t>
            </w:r>
          </w:p>
        </w:tc>
        <w:tc>
          <w:tcPr>
            <w:tcW w:w="8023" w:type="dxa"/>
            <w:vAlign w:val="center"/>
          </w:tcPr>
          <w:p w:rsidR="00E60BC1" w:rsidRDefault="00E60BC1" w:rsidP="00FE6A21">
            <w:proofErr w:type="spellStart"/>
            <w:r>
              <w:t>Missa</w:t>
            </w:r>
            <w:proofErr w:type="spellEnd"/>
            <w:r>
              <w:t xml:space="preserve"> </w:t>
            </w:r>
            <w:proofErr w:type="spellStart"/>
            <w:r>
              <w:t>Solemnis</w:t>
            </w:r>
            <w:proofErr w:type="spellEnd"/>
            <w:r>
              <w:t>, Gloria</w:t>
            </w:r>
          </w:p>
        </w:tc>
      </w:tr>
      <w:tr w:rsidR="00E60BC1" w:rsidTr="00FE6A21">
        <w:trPr>
          <w:trHeight w:val="267"/>
        </w:trPr>
        <w:tc>
          <w:tcPr>
            <w:tcW w:w="1427" w:type="dxa"/>
            <w:vAlign w:val="center"/>
          </w:tcPr>
          <w:p w:rsidR="00E60BC1" w:rsidRDefault="00E60BC1" w:rsidP="00FE6A21">
            <w:r>
              <w:t>Brahms</w:t>
            </w:r>
          </w:p>
        </w:tc>
        <w:tc>
          <w:tcPr>
            <w:tcW w:w="8023" w:type="dxa"/>
            <w:vAlign w:val="center"/>
          </w:tcPr>
          <w:p w:rsidR="00E60BC1" w:rsidRDefault="00E60BC1" w:rsidP="00FE6A21">
            <w:r>
              <w:t>Symphony No.3, I &amp; IV movements</w:t>
            </w:r>
          </w:p>
        </w:tc>
      </w:tr>
    </w:tbl>
    <w:p w:rsidR="00E60BC1" w:rsidRDefault="00E60BC1" w:rsidP="00B71115">
      <w:pPr>
        <w:ind w:left="720"/>
      </w:pPr>
    </w:p>
    <w:p w:rsidR="00B71115" w:rsidRDefault="00B71115" w:rsidP="00B71115">
      <w:pPr>
        <w:ind w:left="720"/>
        <w:rPr>
          <w:sz w:val="24"/>
          <w:szCs w:val="24"/>
        </w:rPr>
      </w:pPr>
      <w:r w:rsidRPr="00AE409F">
        <w:t>Sight reading</w:t>
      </w:r>
    </w:p>
    <w:p w:rsidR="00B71115" w:rsidRDefault="00B71115" w:rsidP="00330AA5">
      <w:pPr>
        <w:rPr>
          <w:b/>
          <w:bCs/>
          <w:sz w:val="19"/>
          <w:szCs w:val="19"/>
        </w:rPr>
      </w:pPr>
    </w:p>
    <w:p w:rsidR="00B71115" w:rsidRDefault="00B71115" w:rsidP="00330AA5">
      <w:pPr>
        <w:rPr>
          <w:b/>
          <w:bCs/>
          <w:sz w:val="19"/>
          <w:szCs w:val="19"/>
        </w:rPr>
      </w:pPr>
    </w:p>
    <w:p w:rsidR="00B71115" w:rsidRDefault="00B71115" w:rsidP="00330AA5">
      <w:pPr>
        <w:rPr>
          <w:b/>
          <w:bCs/>
          <w:sz w:val="19"/>
          <w:szCs w:val="19"/>
        </w:rPr>
      </w:pPr>
    </w:p>
    <w:p w:rsidR="00B71115" w:rsidRDefault="00B71115" w:rsidP="00330AA5">
      <w:pPr>
        <w:rPr>
          <w:b/>
          <w:bCs/>
          <w:sz w:val="19"/>
          <w:szCs w:val="19"/>
        </w:rPr>
      </w:pPr>
    </w:p>
    <w:p w:rsidR="00F3776B" w:rsidRPr="005341DC" w:rsidRDefault="00F3776B" w:rsidP="00AE409F">
      <w:pPr>
        <w:rPr>
          <w:sz w:val="24"/>
          <w:szCs w:val="24"/>
        </w:rPr>
      </w:pPr>
      <w:bookmarkStart w:id="0" w:name="_GoBack"/>
      <w:bookmarkEnd w:id="0"/>
    </w:p>
    <w:sectPr w:rsidR="00F3776B" w:rsidRPr="00534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79B"/>
    <w:multiLevelType w:val="hybridMultilevel"/>
    <w:tmpl w:val="0A0A7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630BA"/>
    <w:multiLevelType w:val="hybridMultilevel"/>
    <w:tmpl w:val="84E0E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882"/>
    <w:multiLevelType w:val="hybridMultilevel"/>
    <w:tmpl w:val="AAF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291C"/>
    <w:multiLevelType w:val="hybridMultilevel"/>
    <w:tmpl w:val="84E0E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15AF"/>
    <w:multiLevelType w:val="hybridMultilevel"/>
    <w:tmpl w:val="2F2AA6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7D43"/>
    <w:multiLevelType w:val="hybridMultilevel"/>
    <w:tmpl w:val="6BB8D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8407E2"/>
    <w:multiLevelType w:val="hybridMultilevel"/>
    <w:tmpl w:val="466AD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A11A3"/>
    <w:multiLevelType w:val="hybridMultilevel"/>
    <w:tmpl w:val="B9A6A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5AFE"/>
    <w:multiLevelType w:val="hybridMultilevel"/>
    <w:tmpl w:val="09C29D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B"/>
    <w:rsid w:val="000952CA"/>
    <w:rsid w:val="00106766"/>
    <w:rsid w:val="001C0D7D"/>
    <w:rsid w:val="00282A77"/>
    <w:rsid w:val="002D6597"/>
    <w:rsid w:val="00330AA5"/>
    <w:rsid w:val="00371569"/>
    <w:rsid w:val="00427D77"/>
    <w:rsid w:val="00466B97"/>
    <w:rsid w:val="004F084B"/>
    <w:rsid w:val="004F669D"/>
    <w:rsid w:val="005341DC"/>
    <w:rsid w:val="00691F54"/>
    <w:rsid w:val="006F0E68"/>
    <w:rsid w:val="00747CAC"/>
    <w:rsid w:val="00761C55"/>
    <w:rsid w:val="007A5966"/>
    <w:rsid w:val="00847B90"/>
    <w:rsid w:val="0087017F"/>
    <w:rsid w:val="008B268E"/>
    <w:rsid w:val="009D3BEA"/>
    <w:rsid w:val="00AE409F"/>
    <w:rsid w:val="00B71115"/>
    <w:rsid w:val="00B9136B"/>
    <w:rsid w:val="00BB4ACA"/>
    <w:rsid w:val="00C6392E"/>
    <w:rsid w:val="00DB1526"/>
    <w:rsid w:val="00E60BC1"/>
    <w:rsid w:val="00F26073"/>
    <w:rsid w:val="00F3776B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42AC4-797C-4364-8F97-D6F7E41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15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06766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3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09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4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maria.blanco@maltaorchestra.com</dc:creator>
  <cp:keywords/>
  <dc:description/>
  <cp:lastModifiedBy>Jean Noel Attard</cp:lastModifiedBy>
  <cp:revision>2</cp:revision>
  <dcterms:created xsi:type="dcterms:W3CDTF">2019-03-28T21:43:00Z</dcterms:created>
  <dcterms:modified xsi:type="dcterms:W3CDTF">2019-03-28T21:43:00Z</dcterms:modified>
</cp:coreProperties>
</file>